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  <w:gridCol w:w="108"/>
        <w:gridCol w:w="28"/>
        <w:gridCol w:w="2596"/>
        <w:gridCol w:w="98"/>
      </w:tblGrid>
      <w:tr w:rsidR="0087217B" w:rsidRPr="00361A53" w14:paraId="5CEA9C0D" w14:textId="77777777" w:rsidTr="0095090C">
        <w:trPr>
          <w:trHeight w:val="705"/>
        </w:trPr>
        <w:tc>
          <w:tcPr>
            <w:tcW w:w="11194" w:type="dxa"/>
            <w:gridSpan w:val="5"/>
            <w:tcBorders>
              <w:bottom w:val="single" w:sz="8" w:space="0" w:color="2B9348"/>
            </w:tcBorders>
          </w:tcPr>
          <w:p w14:paraId="3DFAE331" w14:textId="3328E042" w:rsidR="0087217B" w:rsidRPr="001F6879" w:rsidRDefault="00BF389F" w:rsidP="00D625CA">
            <w:pPr>
              <w:jc w:val="center"/>
              <w:rPr>
                <w:rFonts w:ascii="STIX Two Text" w:eastAsia="Noto Sans JP" w:hAnsi="STIX Two Text" w:cs="Noto Sans"/>
                <w:b/>
                <w:bCs/>
                <w:color w:val="2B9348"/>
                <w:sz w:val="48"/>
                <w:szCs w:val="48"/>
              </w:rPr>
            </w:pPr>
            <w:r>
              <w:rPr>
                <w:rFonts w:ascii="STIX Two Text" w:eastAsia="Noto Sans JP" w:hAnsi="STIX Two Text" w:cs="Noto Sans"/>
                <w:b/>
                <w:bCs/>
                <w:color w:val="538135" w:themeColor="accent6" w:themeShade="BF"/>
                <w:sz w:val="48"/>
                <w:szCs w:val="48"/>
              </w:rPr>
              <w:t>YOUR NAME</w:t>
            </w:r>
          </w:p>
        </w:tc>
      </w:tr>
      <w:tr w:rsidR="005B44F0" w:rsidRPr="00361A53" w14:paraId="7D75104B" w14:textId="77777777" w:rsidTr="0095090C">
        <w:trPr>
          <w:trHeight w:val="984"/>
        </w:trPr>
        <w:tc>
          <w:tcPr>
            <w:tcW w:w="11194" w:type="dxa"/>
            <w:gridSpan w:val="5"/>
            <w:tcBorders>
              <w:top w:val="single" w:sz="8" w:space="0" w:color="2B9348"/>
              <w:bottom w:val="single" w:sz="8" w:space="0" w:color="2B9348"/>
            </w:tcBorders>
            <w:vAlign w:val="center"/>
          </w:tcPr>
          <w:p w14:paraId="2EFF591A" w14:textId="67021E7F" w:rsidR="005D175A" w:rsidRPr="00EA421A" w:rsidRDefault="001E5B83" w:rsidP="00006060">
            <w:pPr>
              <w:jc w:val="center"/>
              <w:rPr>
                <w:rFonts w:ascii="STIX Two Text" w:eastAsia="Noto Sans JP" w:hAnsi="STIX Two Text" w:cs="Noto Sans"/>
                <w:color w:val="000000"/>
              </w:rPr>
            </w:pPr>
            <w:r>
              <w:rPr>
                <w:rFonts w:ascii="STIX Two Text" w:eastAsia="Noto Sans JP" w:hAnsi="STIX Two Text" w:cs="Noto Sans"/>
                <w:color w:val="000000"/>
              </w:rPr>
              <w:t>124 Any</w:t>
            </w:r>
            <w:r w:rsidR="005B44F0" w:rsidRPr="00EA421A">
              <w:rPr>
                <w:rFonts w:ascii="STIX Two Text" w:eastAsia="Noto Sans JP" w:hAnsi="STIX Two Text" w:cs="Noto Sans"/>
                <w:color w:val="000000"/>
              </w:rPr>
              <w:t xml:space="preserve"> Street, </w:t>
            </w:r>
            <w:r>
              <w:rPr>
                <w:rFonts w:ascii="STIX Two Text" w:eastAsia="Noto Sans JP" w:hAnsi="STIX Two Text" w:cs="Noto Sans"/>
                <w:color w:val="000000"/>
              </w:rPr>
              <w:t>Las Vegas, NV 88901</w:t>
            </w:r>
          </w:p>
          <w:p w14:paraId="7C77F187" w14:textId="50D94AB1" w:rsidR="005D175A" w:rsidRPr="00EA421A" w:rsidRDefault="005D175A" w:rsidP="00006060">
            <w:pPr>
              <w:jc w:val="center"/>
              <w:rPr>
                <w:rFonts w:ascii="STIX Two Text" w:eastAsia="Noto Sans JP" w:hAnsi="STIX Two Text" w:cs="Noto Sans"/>
                <w:color w:val="000000"/>
              </w:rPr>
            </w:pPr>
            <w:r w:rsidRPr="00EA421A">
              <w:rPr>
                <w:rFonts w:ascii="STIX Two Text" w:eastAsia="Noto Sans JP" w:hAnsi="STIX Two Text" w:cs="Noto Sans"/>
                <w:color w:val="000000"/>
              </w:rPr>
              <w:t>(7</w:t>
            </w:r>
            <w:r w:rsidR="001E5B83">
              <w:rPr>
                <w:rFonts w:ascii="STIX Two Text" w:eastAsia="Noto Sans JP" w:hAnsi="STIX Two Text" w:cs="Noto Sans"/>
                <w:color w:val="000000"/>
              </w:rPr>
              <w:t>02</w:t>
            </w:r>
            <w:r w:rsidRPr="00EA421A">
              <w:rPr>
                <w:rFonts w:ascii="STIX Two Text" w:eastAsia="Noto Sans JP" w:hAnsi="STIX Two Text" w:cs="Noto Sans"/>
                <w:color w:val="000000"/>
              </w:rPr>
              <w:t xml:space="preserve">) </w:t>
            </w:r>
            <w:r w:rsidR="001E5B83">
              <w:rPr>
                <w:rFonts w:ascii="STIX Two Text" w:eastAsia="Noto Sans JP" w:hAnsi="STIX Two Text" w:cs="Noto Sans"/>
                <w:color w:val="000000"/>
              </w:rPr>
              <w:t>998</w:t>
            </w:r>
            <w:r w:rsidRPr="00EA421A">
              <w:rPr>
                <w:rFonts w:ascii="STIX Two Text" w:eastAsia="Noto Sans JP" w:hAnsi="STIX Two Text" w:cs="Noto Sans"/>
                <w:color w:val="000000"/>
              </w:rPr>
              <w:t>-</w:t>
            </w:r>
            <w:r w:rsidR="001E5B83">
              <w:rPr>
                <w:rFonts w:ascii="STIX Two Text" w:eastAsia="Noto Sans JP" w:hAnsi="STIX Two Text" w:cs="Noto Sans"/>
                <w:color w:val="000000"/>
              </w:rPr>
              <w:t>0023</w:t>
            </w:r>
          </w:p>
          <w:p w14:paraId="47FE2F9A" w14:textId="3D9A6378" w:rsidR="005B44F0" w:rsidRPr="00361A53" w:rsidRDefault="001E5B83" w:rsidP="00006060">
            <w:pPr>
              <w:jc w:val="center"/>
              <w:rPr>
                <w:rFonts w:ascii="STIX Two Text" w:eastAsia="Noto Sans JP" w:hAnsi="STIX Two Text" w:cs="Noto Sans"/>
                <w:color w:val="000000" w:themeColor="text1"/>
                <w:spacing w:val="4"/>
                <w:sz w:val="20"/>
                <w:szCs w:val="20"/>
              </w:rPr>
            </w:pPr>
            <w:r>
              <w:rPr>
                <w:rFonts w:ascii="STIX Two Text" w:eastAsia="Noto Sans JP" w:hAnsi="STIX Two Text" w:cs="Noto Sans"/>
                <w:color w:val="000000"/>
              </w:rPr>
              <w:t>your.email</w:t>
            </w:r>
            <w:r w:rsidR="005B44F0" w:rsidRPr="00EA421A">
              <w:rPr>
                <w:rFonts w:ascii="STIX Two Text" w:eastAsia="Noto Sans JP" w:hAnsi="STIX Two Text" w:cs="Noto Sans"/>
                <w:color w:val="000000"/>
              </w:rPr>
              <w:t>@gmail.com</w:t>
            </w:r>
          </w:p>
        </w:tc>
      </w:tr>
      <w:tr w:rsidR="0087217B" w:rsidRPr="00361A53" w14:paraId="30BA8C02" w14:textId="77777777" w:rsidTr="0095090C">
        <w:trPr>
          <w:trHeight w:val="142"/>
        </w:trPr>
        <w:tc>
          <w:tcPr>
            <w:tcW w:w="11194" w:type="dxa"/>
            <w:gridSpan w:val="5"/>
            <w:tcBorders>
              <w:top w:val="single" w:sz="8" w:space="0" w:color="2B9348"/>
            </w:tcBorders>
          </w:tcPr>
          <w:p w14:paraId="2F7182FA" w14:textId="23963D37" w:rsidR="0087217B" w:rsidRPr="00361A53" w:rsidRDefault="0087217B" w:rsidP="00D625CA">
            <w:pPr>
              <w:jc w:val="center"/>
              <w:rPr>
                <w:rFonts w:ascii="STIX Two Text" w:eastAsia="Noto Sans JP" w:hAnsi="STIX Two Text" w:cs="Noto Sans"/>
                <w:sz w:val="10"/>
                <w:szCs w:val="10"/>
              </w:rPr>
            </w:pPr>
          </w:p>
        </w:tc>
      </w:tr>
      <w:tr w:rsidR="00417C0F" w:rsidRPr="00361A53" w14:paraId="7F860432" w14:textId="77777777" w:rsidTr="0095090C">
        <w:trPr>
          <w:trHeight w:val="954"/>
        </w:trPr>
        <w:tc>
          <w:tcPr>
            <w:tcW w:w="11194" w:type="dxa"/>
            <w:gridSpan w:val="5"/>
          </w:tcPr>
          <w:p w14:paraId="238D51C0" w14:textId="3091F36E" w:rsidR="00417C0F" w:rsidRPr="00EA421A" w:rsidRDefault="001E5B83" w:rsidP="00361A53">
            <w:pPr>
              <w:jc w:val="center"/>
              <w:rPr>
                <w:rFonts w:ascii="STIX Two Text" w:eastAsia="Noto Sans JP" w:hAnsi="STIX Two Text" w:cs="Noto Sans"/>
                <w:i/>
                <w:iCs/>
              </w:rPr>
            </w:pPr>
            <w:r>
              <w:rPr>
                <w:rFonts w:ascii="STIX Two Text" w:eastAsia="Noto Sans JP" w:hAnsi="STIX Two Text" w:cs="Noto Sans"/>
                <w:i/>
                <w:iCs/>
              </w:rPr>
              <w:t>General Manager with 10+ years of experience driving revenue performance, growth, and service excellence for well-established hospitality organizations. Proven expertise in executing robust strategies, managing large budgets, and improving processes that result in reduced costs, higher quality, and greater yield. Instrumental in overseeing multi-venues, controlling costs, and keeping employee turnover rates below industry standards.</w:t>
            </w:r>
          </w:p>
        </w:tc>
      </w:tr>
      <w:tr w:rsidR="0087217B" w:rsidRPr="00361A53" w14:paraId="70A2A714" w14:textId="77777777" w:rsidTr="0095090C">
        <w:trPr>
          <w:trHeight w:val="116"/>
        </w:trPr>
        <w:tc>
          <w:tcPr>
            <w:tcW w:w="11194" w:type="dxa"/>
            <w:gridSpan w:val="5"/>
          </w:tcPr>
          <w:p w14:paraId="6C1B5BEE" w14:textId="77777777" w:rsidR="0087217B" w:rsidRPr="00361A53" w:rsidRDefault="0087217B" w:rsidP="0087217B">
            <w:pPr>
              <w:rPr>
                <w:rFonts w:ascii="STIX Two Text" w:eastAsia="Noto Sans JP" w:hAnsi="STIX Two Text" w:cs="Noto Sans"/>
                <w:sz w:val="16"/>
                <w:szCs w:val="16"/>
              </w:rPr>
            </w:pPr>
          </w:p>
        </w:tc>
      </w:tr>
      <w:tr w:rsidR="0087217B" w:rsidRPr="00361A53" w14:paraId="22B54E23" w14:textId="77777777" w:rsidTr="0095090C">
        <w:tc>
          <w:tcPr>
            <w:tcW w:w="11194" w:type="dxa"/>
            <w:gridSpan w:val="5"/>
            <w:tcBorders>
              <w:bottom w:val="single" w:sz="8" w:space="0" w:color="2B9348"/>
            </w:tcBorders>
          </w:tcPr>
          <w:p w14:paraId="7B0C5211" w14:textId="407F7B1C" w:rsidR="0087217B" w:rsidRPr="001F6879" w:rsidRDefault="0087217B" w:rsidP="0087217B">
            <w:pPr>
              <w:rPr>
                <w:rFonts w:ascii="STIX Two Text" w:eastAsia="Noto Sans JP" w:hAnsi="STIX Two Text" w:cs="Noto Sans"/>
                <w:b/>
                <w:bCs/>
                <w:color w:val="2B9348"/>
                <w:spacing w:val="20"/>
                <w:sz w:val="24"/>
                <w:szCs w:val="24"/>
              </w:rPr>
            </w:pPr>
            <w:r w:rsidRPr="00045926">
              <w:rPr>
                <w:rFonts w:ascii="STIX Two Text" w:eastAsia="Noto Sans JP" w:hAnsi="STIX Two Text" w:cs="Noto Sans"/>
                <w:b/>
                <w:bCs/>
                <w:color w:val="538135" w:themeColor="accent6" w:themeShade="BF"/>
                <w:spacing w:val="20"/>
                <w:sz w:val="24"/>
                <w:szCs w:val="24"/>
              </w:rPr>
              <w:t>PROFESSIONAL EXPERIENCE</w:t>
            </w:r>
          </w:p>
        </w:tc>
      </w:tr>
      <w:tr w:rsidR="0087217B" w:rsidRPr="00361A53" w14:paraId="17569CF5" w14:textId="77777777" w:rsidTr="0095090C">
        <w:tc>
          <w:tcPr>
            <w:tcW w:w="11194" w:type="dxa"/>
            <w:gridSpan w:val="5"/>
            <w:tcBorders>
              <w:top w:val="single" w:sz="8" w:space="0" w:color="2B9348"/>
            </w:tcBorders>
          </w:tcPr>
          <w:p w14:paraId="08F0C232" w14:textId="77777777" w:rsidR="0087217B" w:rsidRPr="00361A53" w:rsidRDefault="0087217B" w:rsidP="0087217B">
            <w:pPr>
              <w:rPr>
                <w:rFonts w:ascii="STIX Two Text" w:eastAsia="Noto Sans JP" w:hAnsi="STIX Two Text" w:cs="Noto Sans"/>
                <w:sz w:val="16"/>
                <w:szCs w:val="16"/>
              </w:rPr>
            </w:pPr>
          </w:p>
        </w:tc>
      </w:tr>
      <w:tr w:rsidR="005B44F0" w:rsidRPr="00361A53" w14:paraId="4FEB446B" w14:textId="1AFF8942" w:rsidTr="0095090C">
        <w:trPr>
          <w:trHeight w:val="672"/>
        </w:trPr>
        <w:tc>
          <w:tcPr>
            <w:tcW w:w="8364" w:type="dxa"/>
          </w:tcPr>
          <w:p w14:paraId="12EE4E88" w14:textId="2A7BC0C0" w:rsidR="005B44F0" w:rsidRPr="00EA421A" w:rsidRDefault="001E5B83" w:rsidP="00417C0F">
            <w:pPr>
              <w:pStyle w:val="NormalWeb"/>
              <w:spacing w:before="0" w:beforeAutospacing="0" w:after="0" w:afterAutospacing="0"/>
              <w:rPr>
                <w:rFonts w:ascii="STIX Two Text" w:eastAsia="Noto Sans JP" w:hAnsi="STIX Two Text" w:cs="Noto Sans"/>
                <w:b/>
                <w:bCs/>
                <w:sz w:val="22"/>
                <w:szCs w:val="22"/>
              </w:rPr>
            </w:pPr>
            <w:r>
              <w:rPr>
                <w:rFonts w:ascii="STIX Two Text" w:eastAsia="Noto Sans JP" w:hAnsi="STIX Two Text" w:cs="Noto Sans"/>
                <w:b/>
                <w:bCs/>
                <w:color w:val="000000"/>
                <w:sz w:val="22"/>
                <w:szCs w:val="22"/>
              </w:rPr>
              <w:t>HAKKASAN GROUP</w:t>
            </w:r>
          </w:p>
          <w:p w14:paraId="34919419" w14:textId="1A3460DE" w:rsidR="005B44F0" w:rsidRPr="00EA421A" w:rsidRDefault="001E5B83" w:rsidP="00566AEF">
            <w:pPr>
              <w:pStyle w:val="NormalWeb"/>
              <w:spacing w:before="0" w:beforeAutospacing="0" w:after="0" w:afterAutospacing="0"/>
              <w:rPr>
                <w:rFonts w:ascii="STIX Two Text" w:eastAsia="Noto Sans JP" w:hAnsi="STIX Two Text" w:cs="Noto Sans"/>
                <w:color w:val="000000"/>
                <w:sz w:val="22"/>
                <w:szCs w:val="22"/>
              </w:rPr>
            </w:pPr>
            <w:r>
              <w:rPr>
                <w:rFonts w:ascii="STIX Two Text" w:eastAsia="Noto Sans JP" w:hAnsi="STIX Two Text" w:cs="Noto Sans"/>
                <w:color w:val="000000"/>
                <w:sz w:val="22"/>
                <w:szCs w:val="22"/>
              </w:rPr>
              <w:t>General Manager</w:t>
            </w:r>
          </w:p>
        </w:tc>
        <w:tc>
          <w:tcPr>
            <w:tcW w:w="2830" w:type="dxa"/>
            <w:gridSpan w:val="4"/>
          </w:tcPr>
          <w:p w14:paraId="7EF4288D" w14:textId="2BC4307D" w:rsidR="005B44F0" w:rsidRPr="00EA421A" w:rsidRDefault="001E5B83" w:rsidP="005B44F0">
            <w:pPr>
              <w:pStyle w:val="NormalWeb"/>
              <w:spacing w:before="0" w:beforeAutospacing="0" w:after="0" w:afterAutospacing="0"/>
              <w:jc w:val="right"/>
              <w:rPr>
                <w:rFonts w:ascii="STIX Two Text" w:eastAsia="Noto Sans JP" w:hAnsi="STIX Two Text" w:cs="Noto Sans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TIX Two Text" w:eastAsia="Noto Sans JP" w:hAnsi="STIX Two Text" w:cs="Noto Sans"/>
                <w:b/>
                <w:bCs/>
                <w:color w:val="000000"/>
                <w:sz w:val="22"/>
                <w:szCs w:val="22"/>
              </w:rPr>
              <w:t>Las Vegas</w:t>
            </w:r>
            <w:r w:rsidR="005B44F0" w:rsidRPr="00EA421A">
              <w:rPr>
                <w:rFonts w:ascii="STIX Two Text" w:eastAsia="Noto Sans JP" w:hAnsi="STIX Two Text" w:cs="Noto Sans"/>
                <w:b/>
                <w:bCs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STIX Two Text" w:eastAsia="Noto Sans JP" w:hAnsi="STIX Two Text" w:cs="Noto Sans"/>
                <w:b/>
                <w:bCs/>
                <w:color w:val="000000"/>
                <w:sz w:val="22"/>
                <w:szCs w:val="22"/>
              </w:rPr>
              <w:t>NV</w:t>
            </w:r>
            <w:r w:rsidR="005B44F0" w:rsidRPr="00EA421A">
              <w:rPr>
                <w:rFonts w:ascii="STIX Two Text" w:eastAsia="Noto Sans JP" w:hAnsi="STIX Two Text" w:cs="Noto Sans"/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14:paraId="584158B4" w14:textId="66A380A3" w:rsidR="005B44F0" w:rsidRPr="00EA421A" w:rsidRDefault="001E5B83" w:rsidP="005B44F0">
            <w:pPr>
              <w:pStyle w:val="NormalWeb"/>
              <w:spacing w:before="0" w:beforeAutospacing="0" w:after="0" w:afterAutospacing="0"/>
              <w:jc w:val="right"/>
              <w:rPr>
                <w:rFonts w:ascii="STIX Two Text" w:eastAsia="Noto Sans JP" w:hAnsi="STIX Two Text" w:cs="Noto Sans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TIX Two Text" w:eastAsia="Noto Sans JP" w:hAnsi="STIX Two Text" w:cs="Noto Sans"/>
                <w:i/>
                <w:iCs/>
                <w:color w:val="000000"/>
                <w:sz w:val="22"/>
                <w:szCs w:val="22"/>
              </w:rPr>
              <w:t>September</w:t>
            </w:r>
            <w:r w:rsidR="005B44F0" w:rsidRPr="00EA421A">
              <w:rPr>
                <w:rFonts w:ascii="STIX Two Text" w:eastAsia="Noto Sans JP" w:hAnsi="STIX Two Text" w:cs="Noto Sans"/>
                <w:i/>
                <w:iCs/>
                <w:color w:val="000000"/>
                <w:sz w:val="22"/>
                <w:szCs w:val="22"/>
              </w:rPr>
              <w:t xml:space="preserve"> 20</w:t>
            </w:r>
            <w:r>
              <w:rPr>
                <w:rFonts w:ascii="STIX Two Text" w:eastAsia="Noto Sans JP" w:hAnsi="STIX Two Text" w:cs="Noto Sans"/>
                <w:i/>
                <w:iCs/>
                <w:color w:val="000000"/>
                <w:sz w:val="22"/>
                <w:szCs w:val="22"/>
              </w:rPr>
              <w:t>17</w:t>
            </w:r>
            <w:r w:rsidR="005B44F0" w:rsidRPr="00EA421A">
              <w:rPr>
                <w:rFonts w:ascii="STIX Two Text" w:eastAsia="Noto Sans JP" w:hAnsi="STIX Two Text" w:cs="Noto Sans"/>
                <w:i/>
                <w:iCs/>
                <w:color w:val="000000"/>
                <w:sz w:val="22"/>
                <w:szCs w:val="22"/>
              </w:rPr>
              <w:t>–Present</w:t>
            </w:r>
            <w:r w:rsidR="005B44F0" w:rsidRPr="00EA421A">
              <w:rPr>
                <w:rFonts w:ascii="STIX Two Text" w:eastAsia="Noto Sans JP" w:hAnsi="STIX Two Text" w:cs="Noto Sans"/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566AEF" w:rsidRPr="00361A53" w14:paraId="144AF3B3" w14:textId="77777777" w:rsidTr="0095090C">
        <w:trPr>
          <w:trHeight w:val="2258"/>
        </w:trPr>
        <w:tc>
          <w:tcPr>
            <w:tcW w:w="11194" w:type="dxa"/>
            <w:gridSpan w:val="5"/>
          </w:tcPr>
          <w:p w14:paraId="79878586" w14:textId="77777777" w:rsidR="00566AEF" w:rsidRPr="001E5B83" w:rsidRDefault="001E5B83" w:rsidP="00351F86">
            <w:pPr>
              <w:numPr>
                <w:ilvl w:val="0"/>
                <w:numId w:val="2"/>
              </w:numPr>
              <w:spacing w:after="60"/>
              <w:ind w:left="641" w:right="851" w:hanging="357"/>
              <w:textAlignment w:val="baseline"/>
              <w:rPr>
                <w:rFonts w:ascii="STIX Two Text" w:eastAsia="Noto Sans JP" w:hAnsi="STIX Two Text" w:cs="Noto Sans"/>
                <w:i/>
                <w:iCs/>
                <w:color w:val="000000"/>
              </w:rPr>
            </w:pPr>
            <w:r>
              <w:rPr>
                <w:rFonts w:ascii="STIX Two Text" w:eastAsia="Noto Sans JP" w:hAnsi="STIX Two Text" w:cs="Noto Sans"/>
                <w:color w:val="000000"/>
                <w:lang w:eastAsia="en-IN"/>
              </w:rPr>
              <w:t>Leverage leadership and maintain full oversight of multiple company venues in both US and Mexico</w:t>
            </w:r>
          </w:p>
          <w:p w14:paraId="07FCF25D" w14:textId="77777777" w:rsidR="001E5B83" w:rsidRPr="001E5B83" w:rsidRDefault="001E5B83" w:rsidP="00351F86">
            <w:pPr>
              <w:numPr>
                <w:ilvl w:val="0"/>
                <w:numId w:val="2"/>
              </w:numPr>
              <w:spacing w:after="60"/>
              <w:ind w:left="641" w:right="851" w:hanging="357"/>
              <w:textAlignment w:val="baseline"/>
              <w:rPr>
                <w:rFonts w:ascii="STIX Two Text" w:eastAsia="Noto Sans JP" w:hAnsi="STIX Two Text" w:cs="Noto Sans"/>
                <w:color w:val="000000"/>
              </w:rPr>
            </w:pPr>
            <w:r w:rsidRPr="001E5B83">
              <w:rPr>
                <w:rFonts w:ascii="STIX Two Text" w:eastAsia="Noto Sans JP" w:hAnsi="STIX Two Text" w:cs="Noto Sans"/>
                <w:color w:val="000000"/>
                <w:lang w:eastAsia="en-IN"/>
              </w:rPr>
              <w:t>Spearhead a team of 14 managers, including 2+ assistant managers, 3+ sales managers, and 4 facilities and engineering managers</w:t>
            </w:r>
          </w:p>
          <w:p w14:paraId="449B1519" w14:textId="77777777" w:rsidR="001E5B83" w:rsidRPr="001E5B83" w:rsidRDefault="001E5B83" w:rsidP="00351F86">
            <w:pPr>
              <w:numPr>
                <w:ilvl w:val="0"/>
                <w:numId w:val="2"/>
              </w:numPr>
              <w:spacing w:after="60"/>
              <w:ind w:left="641" w:right="851" w:hanging="357"/>
              <w:textAlignment w:val="baseline"/>
              <w:rPr>
                <w:rFonts w:ascii="STIX Two Text" w:eastAsia="Noto Sans JP" w:hAnsi="STIX Two Text" w:cs="Noto Sans"/>
                <w:color w:val="000000"/>
              </w:rPr>
            </w:pPr>
            <w:r w:rsidRPr="001E5B83">
              <w:rPr>
                <w:rFonts w:ascii="STIX Two Text" w:eastAsia="Noto Sans JP" w:hAnsi="STIX Two Text" w:cs="Noto Sans"/>
                <w:color w:val="000000"/>
              </w:rPr>
              <w:t xml:space="preserve">Manage a $7M budget while constantly developing and implementing financial and </w:t>
            </w:r>
            <w:proofErr w:type="spellStart"/>
            <w:r w:rsidRPr="001E5B83">
              <w:rPr>
                <w:rFonts w:ascii="STIX Two Text" w:eastAsia="Noto Sans JP" w:hAnsi="STIX Two Text" w:cs="Noto Sans"/>
                <w:color w:val="000000"/>
              </w:rPr>
              <w:t>CapEx</w:t>
            </w:r>
            <w:proofErr w:type="spellEnd"/>
            <w:r w:rsidRPr="001E5B83">
              <w:rPr>
                <w:rFonts w:ascii="STIX Two Text" w:eastAsia="Noto Sans JP" w:hAnsi="STIX Two Text" w:cs="Noto Sans"/>
                <w:color w:val="000000"/>
              </w:rPr>
              <w:t xml:space="preserve"> strategies to achieve top-line revenue and drive cost reductions</w:t>
            </w:r>
          </w:p>
          <w:p w14:paraId="789F3E14" w14:textId="77777777" w:rsidR="001E5B83" w:rsidRPr="001E5B83" w:rsidRDefault="001E5B83" w:rsidP="00351F86">
            <w:pPr>
              <w:numPr>
                <w:ilvl w:val="0"/>
                <w:numId w:val="2"/>
              </w:numPr>
              <w:spacing w:after="60"/>
              <w:ind w:left="641" w:right="851" w:hanging="357"/>
              <w:textAlignment w:val="baseline"/>
              <w:rPr>
                <w:rFonts w:ascii="STIX Two Text" w:eastAsia="Noto Sans JP" w:hAnsi="STIX Two Text" w:cs="Noto Sans"/>
                <w:color w:val="000000"/>
              </w:rPr>
            </w:pPr>
            <w:r w:rsidRPr="001E5B83">
              <w:rPr>
                <w:rFonts w:ascii="STIX Two Text" w:eastAsia="Noto Sans JP" w:hAnsi="STIX Two Text" w:cs="Noto Sans"/>
                <w:color w:val="000000"/>
              </w:rPr>
              <w:t>Performed succession planning by introducing hiring criteria, training, and performance evaluation for management positions, increasing productivity by 25%</w:t>
            </w:r>
          </w:p>
          <w:p w14:paraId="47188FA1" w14:textId="72CF1018" w:rsidR="001E5B83" w:rsidRPr="00EA421A" w:rsidRDefault="001E5B83" w:rsidP="00351F86">
            <w:pPr>
              <w:numPr>
                <w:ilvl w:val="0"/>
                <w:numId w:val="2"/>
              </w:numPr>
              <w:spacing w:after="60"/>
              <w:ind w:left="641" w:right="851" w:hanging="357"/>
              <w:textAlignment w:val="baseline"/>
              <w:rPr>
                <w:rFonts w:ascii="STIX Two Text" w:eastAsia="Noto Sans JP" w:hAnsi="STIX Two Text" w:cs="Noto Sans"/>
                <w:i/>
                <w:iCs/>
                <w:color w:val="000000"/>
              </w:rPr>
            </w:pPr>
            <w:r w:rsidRPr="001E5B83">
              <w:rPr>
                <w:rFonts w:ascii="STIX Two Text" w:eastAsia="Noto Sans JP" w:hAnsi="STIX Two Text" w:cs="Noto Sans"/>
                <w:color w:val="000000"/>
              </w:rPr>
              <w:t>Applied effective strategies and led the implementation of improved EBITDA levels across all venues, growing EBITDA revenue by 225% over 2 years</w:t>
            </w:r>
          </w:p>
        </w:tc>
      </w:tr>
      <w:tr w:rsidR="0087217B" w:rsidRPr="00361A53" w14:paraId="31E7EA80" w14:textId="77777777" w:rsidTr="0095090C">
        <w:tc>
          <w:tcPr>
            <w:tcW w:w="11194" w:type="dxa"/>
            <w:gridSpan w:val="5"/>
          </w:tcPr>
          <w:p w14:paraId="260F3EC6" w14:textId="77777777" w:rsidR="0087217B" w:rsidRPr="00EA421A" w:rsidRDefault="0087217B" w:rsidP="0087217B">
            <w:pPr>
              <w:rPr>
                <w:rFonts w:ascii="STIX Two Text" w:eastAsia="Noto Sans JP" w:hAnsi="STIX Two Text" w:cs="Noto Sans"/>
              </w:rPr>
            </w:pPr>
          </w:p>
        </w:tc>
      </w:tr>
      <w:tr w:rsidR="005B44F0" w:rsidRPr="00361A53" w14:paraId="096F6509" w14:textId="5F963221" w:rsidTr="0095090C">
        <w:trPr>
          <w:trHeight w:val="721"/>
        </w:trPr>
        <w:tc>
          <w:tcPr>
            <w:tcW w:w="8472" w:type="dxa"/>
            <w:gridSpan w:val="2"/>
          </w:tcPr>
          <w:p w14:paraId="59F53C40" w14:textId="6763F189" w:rsidR="005B44F0" w:rsidRPr="00EA421A" w:rsidRDefault="001E5B83" w:rsidP="004D4A58">
            <w:pPr>
              <w:rPr>
                <w:rFonts w:ascii="STIX Two Text" w:eastAsia="Noto Sans JP" w:hAnsi="STIX Two Text" w:cs="Noto Sans"/>
                <w:b/>
                <w:bCs/>
                <w:lang w:eastAsia="en-IN"/>
              </w:rPr>
            </w:pPr>
            <w:r>
              <w:rPr>
                <w:rFonts w:ascii="STIX Two Text" w:eastAsia="Noto Sans JP" w:hAnsi="STIX Two Text" w:cs="Noto Sans"/>
                <w:b/>
                <w:bCs/>
                <w:color w:val="000000"/>
                <w:lang w:eastAsia="en-IN"/>
              </w:rPr>
              <w:t>LIGHT GROUP MANAGEMENT</w:t>
            </w:r>
          </w:p>
          <w:p w14:paraId="266846C3" w14:textId="46DD1502" w:rsidR="005B44F0" w:rsidRPr="00EA421A" w:rsidRDefault="001E5B83" w:rsidP="00566AEF">
            <w:pPr>
              <w:rPr>
                <w:rFonts w:ascii="STIX Two Text" w:eastAsia="Noto Sans JP" w:hAnsi="STIX Two Text" w:cs="Noto Sans"/>
                <w:lang w:eastAsia="en-IN"/>
              </w:rPr>
            </w:pPr>
            <w:r>
              <w:rPr>
                <w:rFonts w:ascii="STIX Two Text" w:eastAsia="Noto Sans JP" w:hAnsi="STIX Two Text" w:cs="Noto Sans"/>
                <w:color w:val="000000"/>
                <w:lang w:eastAsia="en-IN"/>
              </w:rPr>
              <w:t>General Manager</w:t>
            </w:r>
          </w:p>
        </w:tc>
        <w:tc>
          <w:tcPr>
            <w:tcW w:w="2722" w:type="dxa"/>
            <w:gridSpan w:val="3"/>
          </w:tcPr>
          <w:p w14:paraId="09CC68D4" w14:textId="7F5C2698" w:rsidR="005B44F0" w:rsidRPr="00EA421A" w:rsidRDefault="001E5B83" w:rsidP="00A035F2">
            <w:pPr>
              <w:jc w:val="right"/>
              <w:rPr>
                <w:rFonts w:ascii="STIX Two Text" w:eastAsia="Noto Sans JP" w:hAnsi="STIX Two Text" w:cs="Noto Sans"/>
                <w:b/>
                <w:bCs/>
                <w:color w:val="000000"/>
                <w:lang w:eastAsia="en-IN"/>
              </w:rPr>
            </w:pPr>
            <w:r>
              <w:rPr>
                <w:rFonts w:ascii="STIX Two Text" w:eastAsia="Noto Sans JP" w:hAnsi="STIX Two Text" w:cs="Noto Sans"/>
                <w:b/>
                <w:bCs/>
                <w:color w:val="000000"/>
                <w:lang w:eastAsia="en-IN"/>
              </w:rPr>
              <w:t>Las Vegas</w:t>
            </w:r>
            <w:r w:rsidR="005B44F0" w:rsidRPr="00EA421A">
              <w:rPr>
                <w:rFonts w:ascii="STIX Two Text" w:eastAsia="Noto Sans JP" w:hAnsi="STIX Two Text" w:cs="Noto Sans"/>
                <w:b/>
                <w:bCs/>
                <w:color w:val="000000"/>
                <w:lang w:eastAsia="en-IN"/>
              </w:rPr>
              <w:t xml:space="preserve">, </w:t>
            </w:r>
            <w:r>
              <w:rPr>
                <w:rFonts w:ascii="STIX Two Text" w:eastAsia="Noto Sans JP" w:hAnsi="STIX Two Text" w:cs="Noto Sans"/>
                <w:b/>
                <w:bCs/>
                <w:color w:val="000000"/>
                <w:lang w:eastAsia="en-IN"/>
              </w:rPr>
              <w:t>NV</w:t>
            </w:r>
          </w:p>
          <w:p w14:paraId="200E033E" w14:textId="4B4E1C2D" w:rsidR="005B44F0" w:rsidRPr="00EA421A" w:rsidRDefault="005B44F0" w:rsidP="00A035F2">
            <w:pPr>
              <w:spacing w:line="360" w:lineRule="auto"/>
              <w:jc w:val="right"/>
              <w:rPr>
                <w:rFonts w:ascii="STIX Two Text" w:eastAsia="Noto Sans JP" w:hAnsi="STIX Two Text" w:cs="Noto Sans"/>
                <w:i/>
                <w:iCs/>
                <w:lang w:eastAsia="en-IN"/>
              </w:rPr>
            </w:pPr>
            <w:r w:rsidRPr="00EA421A">
              <w:rPr>
                <w:rFonts w:ascii="STIX Two Text" w:eastAsia="Noto Sans JP" w:hAnsi="STIX Two Text" w:cs="Noto Sans"/>
                <w:i/>
                <w:iCs/>
                <w:color w:val="000000"/>
                <w:lang w:eastAsia="en-IN"/>
              </w:rPr>
              <w:t>July 201</w:t>
            </w:r>
            <w:r w:rsidR="001E5B83">
              <w:rPr>
                <w:rFonts w:ascii="STIX Two Text" w:eastAsia="Noto Sans JP" w:hAnsi="STIX Two Text" w:cs="Noto Sans"/>
                <w:i/>
                <w:iCs/>
                <w:color w:val="000000"/>
                <w:lang w:eastAsia="en-IN"/>
              </w:rPr>
              <w:t>1</w:t>
            </w:r>
            <w:r w:rsidRPr="00EA421A">
              <w:rPr>
                <w:rFonts w:ascii="STIX Two Text" w:eastAsia="Noto Sans JP" w:hAnsi="STIX Two Text" w:cs="Noto Sans"/>
                <w:i/>
                <w:iCs/>
                <w:color w:val="000000"/>
                <w:lang w:eastAsia="en-IN"/>
              </w:rPr>
              <w:t>–August 20</w:t>
            </w:r>
            <w:r w:rsidR="001E5B83">
              <w:rPr>
                <w:rFonts w:ascii="STIX Two Text" w:eastAsia="Noto Sans JP" w:hAnsi="STIX Two Text" w:cs="Noto Sans"/>
                <w:i/>
                <w:iCs/>
                <w:color w:val="000000"/>
                <w:lang w:eastAsia="en-IN"/>
              </w:rPr>
              <w:t>17</w:t>
            </w:r>
          </w:p>
        </w:tc>
      </w:tr>
      <w:tr w:rsidR="00566AEF" w:rsidRPr="00361A53" w14:paraId="08BDF917" w14:textId="77777777" w:rsidTr="0095090C">
        <w:trPr>
          <w:trHeight w:val="1659"/>
        </w:trPr>
        <w:tc>
          <w:tcPr>
            <w:tcW w:w="11194" w:type="dxa"/>
            <w:gridSpan w:val="5"/>
          </w:tcPr>
          <w:p w14:paraId="365F0C4D" w14:textId="77777777" w:rsidR="001E5B83" w:rsidRPr="00BD3D1B" w:rsidRDefault="001E5B83" w:rsidP="001E5B83">
            <w:pPr>
              <w:pStyle w:val="Body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rPr>
                <w:rFonts w:cs="Arial"/>
                <w:sz w:val="22"/>
                <w:szCs w:val="22"/>
              </w:rPr>
            </w:pPr>
            <w:r w:rsidRPr="00BD3D1B">
              <w:rPr>
                <w:rFonts w:cs="Arial"/>
                <w:sz w:val="22"/>
                <w:szCs w:val="22"/>
              </w:rPr>
              <w:t xml:space="preserve">Led a cross-functional team of 6+ managers along with 300+ staff </w:t>
            </w:r>
            <w:proofErr w:type="gramStart"/>
            <w:r w:rsidRPr="00BD3D1B">
              <w:rPr>
                <w:rFonts w:cs="Arial"/>
                <w:sz w:val="22"/>
                <w:szCs w:val="22"/>
              </w:rPr>
              <w:t>members</w:t>
            </w:r>
            <w:proofErr w:type="gramEnd"/>
          </w:p>
          <w:p w14:paraId="7767B83E" w14:textId="77777777" w:rsidR="001E5B83" w:rsidRPr="00BD3D1B" w:rsidRDefault="001E5B83" w:rsidP="001E5B83">
            <w:pPr>
              <w:pStyle w:val="Body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rPr>
                <w:rFonts w:cs="Arial"/>
                <w:sz w:val="22"/>
                <w:szCs w:val="22"/>
              </w:rPr>
            </w:pPr>
            <w:r w:rsidRPr="00BD3D1B">
              <w:rPr>
                <w:rFonts w:cs="Arial"/>
                <w:sz w:val="22"/>
                <w:szCs w:val="22"/>
              </w:rPr>
              <w:t xml:space="preserve">Spearheaded venue operations, including financial analysis of prelims and budgets, catering sales, banquet event services, vendor sourcing, and strategic </w:t>
            </w:r>
            <w:proofErr w:type="gramStart"/>
            <w:r w:rsidRPr="00BD3D1B">
              <w:rPr>
                <w:rFonts w:cs="Arial"/>
                <w:sz w:val="22"/>
                <w:szCs w:val="22"/>
              </w:rPr>
              <w:t>planning</w:t>
            </w:r>
            <w:proofErr w:type="gramEnd"/>
          </w:p>
          <w:p w14:paraId="61140D4B" w14:textId="77777777" w:rsidR="001E5B83" w:rsidRPr="00BD3D1B" w:rsidRDefault="001E5B83" w:rsidP="001E5B83">
            <w:pPr>
              <w:pStyle w:val="Body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rPr>
                <w:rFonts w:cs="Arial"/>
                <w:sz w:val="22"/>
                <w:szCs w:val="22"/>
              </w:rPr>
            </w:pPr>
            <w:r w:rsidRPr="00BD3D1B">
              <w:rPr>
                <w:rFonts w:cs="Arial"/>
                <w:sz w:val="22"/>
                <w:szCs w:val="22"/>
              </w:rPr>
              <w:t>Conducted staff trainings at all levels including managers, bartenders, beverage runners, cocktail servers, porters, and stewards, which improved service levels by 15%</w:t>
            </w:r>
          </w:p>
          <w:p w14:paraId="594EF04E" w14:textId="77777777" w:rsidR="001E5B83" w:rsidRPr="00BD3D1B" w:rsidRDefault="001E5B83" w:rsidP="001E5B83">
            <w:pPr>
              <w:pStyle w:val="Body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rPr>
                <w:rFonts w:cs="Arial"/>
                <w:sz w:val="22"/>
                <w:szCs w:val="22"/>
              </w:rPr>
            </w:pPr>
            <w:r w:rsidRPr="00BD3D1B">
              <w:rPr>
                <w:rFonts w:cs="Arial"/>
                <w:sz w:val="22"/>
                <w:szCs w:val="22"/>
              </w:rPr>
              <w:t xml:space="preserve">Developed and implemented marketing strategies and concepts that resulted in 35% revenue growth over 3 </w:t>
            </w:r>
            <w:proofErr w:type="gramStart"/>
            <w:r w:rsidRPr="00BD3D1B">
              <w:rPr>
                <w:rFonts w:cs="Arial"/>
                <w:sz w:val="22"/>
                <w:szCs w:val="22"/>
              </w:rPr>
              <w:t>years</w:t>
            </w:r>
            <w:proofErr w:type="gramEnd"/>
          </w:p>
          <w:p w14:paraId="4465B60E" w14:textId="77777777" w:rsidR="001E5B83" w:rsidRPr="00BD3D1B" w:rsidRDefault="001E5B83" w:rsidP="001E5B83">
            <w:pPr>
              <w:pStyle w:val="Body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rPr>
                <w:rFonts w:cs="Arial"/>
                <w:sz w:val="22"/>
                <w:szCs w:val="22"/>
              </w:rPr>
            </w:pPr>
            <w:r w:rsidRPr="00BD3D1B">
              <w:rPr>
                <w:rFonts w:cs="Arial"/>
                <w:sz w:val="22"/>
                <w:szCs w:val="22"/>
              </w:rPr>
              <w:t>Reduced food and beverage COGS down by 3 points and 5 points respectively</w:t>
            </w:r>
          </w:p>
          <w:p w14:paraId="17789A23" w14:textId="516F9D7B" w:rsidR="00566AEF" w:rsidRPr="001E5B83" w:rsidRDefault="001E5B83" w:rsidP="001E5B83">
            <w:pPr>
              <w:pStyle w:val="Body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rPr>
                <w:rFonts w:cs="Arial"/>
                <w:sz w:val="22"/>
                <w:szCs w:val="22"/>
              </w:rPr>
            </w:pPr>
            <w:r w:rsidRPr="00BD3D1B">
              <w:rPr>
                <w:rFonts w:cs="Arial"/>
                <w:sz w:val="22"/>
                <w:szCs w:val="22"/>
              </w:rPr>
              <w:t>Slashed labor costs between 5%-15% according to different venues</w:t>
            </w:r>
          </w:p>
        </w:tc>
      </w:tr>
      <w:tr w:rsidR="004D4A58" w:rsidRPr="00361A53" w14:paraId="71B1FD96" w14:textId="77777777" w:rsidTr="0095090C">
        <w:tc>
          <w:tcPr>
            <w:tcW w:w="11194" w:type="dxa"/>
            <w:gridSpan w:val="5"/>
          </w:tcPr>
          <w:p w14:paraId="4B17F8D6" w14:textId="77777777" w:rsidR="004D4A58" w:rsidRPr="00EA421A" w:rsidRDefault="004D4A58" w:rsidP="0087217B">
            <w:pPr>
              <w:rPr>
                <w:rFonts w:ascii="STIX Two Text" w:eastAsia="Noto Sans JP" w:hAnsi="STIX Two Text" w:cs="Noto Sans"/>
              </w:rPr>
            </w:pPr>
          </w:p>
        </w:tc>
      </w:tr>
      <w:tr w:rsidR="00A035F2" w:rsidRPr="00361A53" w14:paraId="137D827A" w14:textId="46E4EB72" w:rsidTr="0095090C">
        <w:tc>
          <w:tcPr>
            <w:tcW w:w="11194" w:type="dxa"/>
            <w:gridSpan w:val="5"/>
            <w:tcBorders>
              <w:bottom w:val="single" w:sz="8" w:space="0" w:color="2B9348"/>
            </w:tcBorders>
          </w:tcPr>
          <w:p w14:paraId="5729579E" w14:textId="675DD600" w:rsidR="00A035F2" w:rsidRPr="00EA421A" w:rsidRDefault="00A035F2" w:rsidP="00566AEF">
            <w:pPr>
              <w:rPr>
                <w:rFonts w:ascii="STIX Two Text" w:eastAsia="Noto Sans JP" w:hAnsi="STIX Two Text" w:cs="Noto Sans"/>
                <w:b/>
                <w:bCs/>
                <w:sz w:val="24"/>
                <w:szCs w:val="24"/>
              </w:rPr>
            </w:pPr>
            <w:r w:rsidRPr="00045926">
              <w:rPr>
                <w:rFonts w:ascii="STIX Two Text" w:eastAsia="Noto Sans JP" w:hAnsi="STIX Two Text" w:cs="Noto Sans"/>
                <w:b/>
                <w:bCs/>
                <w:color w:val="538135" w:themeColor="accent6" w:themeShade="BF"/>
                <w:spacing w:val="20"/>
                <w:sz w:val="24"/>
                <w:szCs w:val="24"/>
              </w:rPr>
              <w:t>EDUCATION</w:t>
            </w:r>
          </w:p>
        </w:tc>
      </w:tr>
      <w:tr w:rsidR="00A035F2" w:rsidRPr="00361A53" w14:paraId="2F2B2E8C" w14:textId="6F2DCE7C" w:rsidTr="0095090C">
        <w:tc>
          <w:tcPr>
            <w:tcW w:w="11194" w:type="dxa"/>
            <w:gridSpan w:val="5"/>
            <w:tcBorders>
              <w:top w:val="single" w:sz="8" w:space="0" w:color="2B9348"/>
            </w:tcBorders>
          </w:tcPr>
          <w:p w14:paraId="4B574FE6" w14:textId="77777777" w:rsidR="00A035F2" w:rsidRPr="00361A53" w:rsidRDefault="00A035F2" w:rsidP="0087217B">
            <w:pPr>
              <w:rPr>
                <w:rFonts w:ascii="STIX Two Text" w:eastAsia="Noto Sans JP" w:hAnsi="STIX Two Text" w:cs="Noto Sans"/>
                <w:b/>
                <w:bCs/>
                <w:color w:val="000000"/>
                <w:spacing w:val="20"/>
                <w:sz w:val="16"/>
                <w:szCs w:val="16"/>
              </w:rPr>
            </w:pPr>
          </w:p>
        </w:tc>
      </w:tr>
      <w:tr w:rsidR="00566AEF" w:rsidRPr="00361A53" w14:paraId="3A678A23" w14:textId="1F023DE2" w:rsidTr="0095090C">
        <w:trPr>
          <w:trHeight w:val="914"/>
        </w:trPr>
        <w:tc>
          <w:tcPr>
            <w:tcW w:w="8500" w:type="dxa"/>
            <w:gridSpan w:val="3"/>
          </w:tcPr>
          <w:p w14:paraId="7DFB9D2B" w14:textId="22213EB6" w:rsidR="00566AEF" w:rsidRPr="00EA421A" w:rsidRDefault="001E5B83" w:rsidP="004D4A58">
            <w:pPr>
              <w:pStyle w:val="NormalWeb"/>
              <w:spacing w:before="0" w:beforeAutospacing="0" w:after="0" w:afterAutospacing="0"/>
              <w:rPr>
                <w:rFonts w:ascii="STIX Two Text" w:eastAsia="Noto Sans JP" w:hAnsi="STIX Two Text" w:cs="Noto Sans"/>
                <w:b/>
                <w:bCs/>
                <w:sz w:val="22"/>
                <w:szCs w:val="22"/>
              </w:rPr>
            </w:pPr>
            <w:r>
              <w:rPr>
                <w:rFonts w:ascii="STIX Two Text" w:eastAsia="Noto Sans JP" w:hAnsi="STIX Two Text" w:cs="Noto Sans"/>
                <w:b/>
                <w:bCs/>
                <w:color w:val="000000"/>
                <w:sz w:val="22"/>
                <w:szCs w:val="22"/>
              </w:rPr>
              <w:t>NORTHEASTERN</w:t>
            </w:r>
            <w:r w:rsidR="00566AEF" w:rsidRPr="00EA421A">
              <w:rPr>
                <w:rFonts w:ascii="STIX Two Text" w:eastAsia="Noto Sans JP" w:hAnsi="STIX Two Text" w:cs="Noto Sans"/>
                <w:b/>
                <w:bCs/>
                <w:color w:val="000000"/>
                <w:sz w:val="22"/>
                <w:szCs w:val="22"/>
              </w:rPr>
              <w:t xml:space="preserve"> UNIVERSITY</w:t>
            </w:r>
          </w:p>
          <w:p w14:paraId="38C98670" w14:textId="5B85678C" w:rsidR="00566AEF" w:rsidRPr="00EA421A" w:rsidRDefault="00566AEF" w:rsidP="004D4A58">
            <w:pPr>
              <w:pStyle w:val="NormalWeb"/>
              <w:spacing w:before="0" w:beforeAutospacing="0" w:after="0" w:afterAutospacing="0"/>
              <w:rPr>
                <w:rFonts w:ascii="STIX Two Text" w:eastAsia="Noto Sans JP" w:hAnsi="STIX Two Text" w:cs="Noto Sans"/>
                <w:sz w:val="22"/>
                <w:szCs w:val="22"/>
              </w:rPr>
            </w:pPr>
            <w:r w:rsidRPr="00EA421A">
              <w:rPr>
                <w:rFonts w:ascii="STIX Two Text" w:eastAsia="Noto Sans JP" w:hAnsi="STIX Two Text" w:cs="Noto Sans"/>
                <w:color w:val="000000"/>
                <w:sz w:val="22"/>
                <w:szCs w:val="22"/>
              </w:rPr>
              <w:t>Bachelor of Science in Business Administration</w:t>
            </w:r>
          </w:p>
          <w:p w14:paraId="37650B19" w14:textId="6D2E8396" w:rsidR="00566AEF" w:rsidRPr="00EA421A" w:rsidRDefault="00566AEF" w:rsidP="004D4A58">
            <w:pPr>
              <w:pStyle w:val="NormalWeb"/>
              <w:spacing w:before="0" w:beforeAutospacing="0" w:after="0" w:afterAutospacing="0"/>
              <w:rPr>
                <w:rFonts w:ascii="STIX Two Text" w:eastAsia="Noto Sans JP" w:hAnsi="STIX Two Text" w:cs="Noto Sans"/>
                <w:sz w:val="22"/>
                <w:szCs w:val="22"/>
              </w:rPr>
            </w:pPr>
            <w:proofErr w:type="spellStart"/>
            <w:r w:rsidRPr="00EA421A">
              <w:rPr>
                <w:rFonts w:ascii="STIX Two Text" w:eastAsia="Noto Sans JP" w:hAnsi="STIX Two Text" w:cs="Noto Sans"/>
                <w:color w:val="000000"/>
                <w:sz w:val="22"/>
                <w:szCs w:val="22"/>
              </w:rPr>
              <w:t>Honors</w:t>
            </w:r>
            <w:proofErr w:type="spellEnd"/>
            <w:r w:rsidRPr="00EA421A">
              <w:rPr>
                <w:rFonts w:ascii="STIX Two Text" w:eastAsia="Noto Sans JP" w:hAnsi="STIX Two Text" w:cs="Noto Sans"/>
                <w:color w:val="000000"/>
                <w:sz w:val="22"/>
                <w:szCs w:val="22"/>
              </w:rPr>
              <w:t>: cum laude (GPA: 3.</w:t>
            </w:r>
            <w:r w:rsidR="001E5B83">
              <w:rPr>
                <w:rFonts w:ascii="STIX Two Text" w:eastAsia="Noto Sans JP" w:hAnsi="STIX Two Text" w:cs="Noto Sans"/>
                <w:color w:val="000000"/>
                <w:sz w:val="22"/>
                <w:szCs w:val="22"/>
              </w:rPr>
              <w:t>7</w:t>
            </w:r>
            <w:r w:rsidRPr="00EA421A">
              <w:rPr>
                <w:rFonts w:ascii="STIX Two Text" w:eastAsia="Noto Sans JP" w:hAnsi="STIX Two Text" w:cs="Noto Sans"/>
                <w:color w:val="000000"/>
                <w:sz w:val="22"/>
                <w:szCs w:val="22"/>
              </w:rPr>
              <w:t>/4.0)</w:t>
            </w:r>
          </w:p>
        </w:tc>
        <w:tc>
          <w:tcPr>
            <w:tcW w:w="2694" w:type="dxa"/>
            <w:gridSpan w:val="2"/>
          </w:tcPr>
          <w:p w14:paraId="34B6B0CC" w14:textId="17ABBF31" w:rsidR="0077553F" w:rsidRPr="00EA421A" w:rsidRDefault="001E5B83" w:rsidP="00421243">
            <w:pPr>
              <w:pStyle w:val="NormalWeb"/>
              <w:spacing w:before="0" w:beforeAutospacing="0" w:after="0" w:afterAutospacing="0"/>
              <w:jc w:val="right"/>
              <w:rPr>
                <w:rFonts w:ascii="STIX Two Text" w:eastAsia="Noto Sans JP" w:hAnsi="STIX Two Text" w:cs="Noto Sans"/>
                <w:b/>
                <w:bCs/>
                <w:sz w:val="22"/>
                <w:szCs w:val="22"/>
              </w:rPr>
            </w:pPr>
            <w:r>
              <w:rPr>
                <w:rFonts w:ascii="STIX Two Text" w:eastAsia="Noto Sans JP" w:hAnsi="STIX Two Text" w:cs="Noto Sans"/>
                <w:b/>
                <w:bCs/>
                <w:color w:val="000000"/>
                <w:sz w:val="22"/>
                <w:szCs w:val="22"/>
              </w:rPr>
              <w:t>Boston</w:t>
            </w:r>
            <w:r w:rsidR="0077553F" w:rsidRPr="00EA421A">
              <w:rPr>
                <w:rFonts w:ascii="STIX Two Text" w:eastAsia="Noto Sans JP" w:hAnsi="STIX Two Text" w:cs="Noto Sans"/>
                <w:b/>
                <w:bCs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STIX Two Text" w:eastAsia="Noto Sans JP" w:hAnsi="STIX Two Text" w:cs="Noto Sans"/>
                <w:b/>
                <w:bCs/>
                <w:color w:val="000000"/>
                <w:sz w:val="22"/>
                <w:szCs w:val="22"/>
              </w:rPr>
              <w:t>M</w:t>
            </w:r>
            <w:r w:rsidR="0077553F" w:rsidRPr="00EA421A">
              <w:rPr>
                <w:rFonts w:ascii="STIX Two Text" w:eastAsia="Noto Sans JP" w:hAnsi="STIX Two Text" w:cs="Noto Sans"/>
                <w:b/>
                <w:bCs/>
                <w:color w:val="000000"/>
                <w:sz w:val="22"/>
                <w:szCs w:val="22"/>
              </w:rPr>
              <w:t>A</w:t>
            </w:r>
          </w:p>
          <w:p w14:paraId="340CC106" w14:textId="2D880E11" w:rsidR="00566AEF" w:rsidRPr="00EA421A" w:rsidRDefault="0077553F" w:rsidP="00421243">
            <w:pPr>
              <w:pStyle w:val="NormalWeb"/>
              <w:spacing w:before="0" w:beforeAutospacing="0" w:after="0" w:afterAutospacing="0" w:line="360" w:lineRule="auto"/>
              <w:jc w:val="right"/>
              <w:rPr>
                <w:rFonts w:ascii="STIX Two Text" w:eastAsia="Noto Sans JP" w:hAnsi="STIX Two Text" w:cs="Noto Sans"/>
                <w:i/>
                <w:iCs/>
                <w:color w:val="000000"/>
                <w:sz w:val="22"/>
                <w:szCs w:val="22"/>
              </w:rPr>
            </w:pPr>
            <w:r w:rsidRPr="00EA421A">
              <w:rPr>
                <w:rFonts w:ascii="STIX Two Text" w:eastAsia="Noto Sans JP" w:hAnsi="STIX Two Text" w:cs="Noto Sans"/>
                <w:i/>
                <w:iCs/>
                <w:color w:val="000000"/>
                <w:sz w:val="22"/>
                <w:szCs w:val="22"/>
              </w:rPr>
              <w:t>May 201</w:t>
            </w:r>
            <w:r w:rsidR="001E5B83">
              <w:rPr>
                <w:rFonts w:ascii="STIX Two Text" w:eastAsia="Noto Sans JP" w:hAnsi="STIX Two Text" w:cs="Noto Sans"/>
                <w:i/>
                <w:iCs/>
                <w:color w:val="000000"/>
                <w:sz w:val="22"/>
                <w:szCs w:val="22"/>
              </w:rPr>
              <w:t>1</w:t>
            </w:r>
          </w:p>
        </w:tc>
      </w:tr>
      <w:tr w:rsidR="004D4A58" w:rsidRPr="00361A53" w14:paraId="0F5D8D60" w14:textId="77777777" w:rsidTr="0095090C">
        <w:trPr>
          <w:trHeight w:val="120"/>
        </w:trPr>
        <w:tc>
          <w:tcPr>
            <w:tcW w:w="11194" w:type="dxa"/>
            <w:gridSpan w:val="5"/>
          </w:tcPr>
          <w:p w14:paraId="27E1754B" w14:textId="77777777" w:rsidR="004D4A58" w:rsidRPr="00361A53" w:rsidRDefault="004D4A58" w:rsidP="0087217B">
            <w:pPr>
              <w:rPr>
                <w:rFonts w:ascii="STIX Two Text" w:eastAsia="Noto Sans JP" w:hAnsi="STIX Two Text" w:cs="Noto Sans"/>
                <w:b/>
                <w:bCs/>
                <w:color w:val="000000"/>
                <w:spacing w:val="20"/>
                <w:sz w:val="16"/>
                <w:szCs w:val="16"/>
              </w:rPr>
            </w:pPr>
          </w:p>
        </w:tc>
      </w:tr>
      <w:tr w:rsidR="0077553F" w:rsidRPr="00361A53" w14:paraId="0B0E2371" w14:textId="77777777" w:rsidTr="0095090C">
        <w:trPr>
          <w:trHeight w:val="371"/>
        </w:trPr>
        <w:tc>
          <w:tcPr>
            <w:tcW w:w="11194" w:type="dxa"/>
            <w:gridSpan w:val="5"/>
            <w:tcBorders>
              <w:bottom w:val="single" w:sz="8" w:space="0" w:color="2B9348"/>
            </w:tcBorders>
            <w:vAlign w:val="bottom"/>
          </w:tcPr>
          <w:p w14:paraId="40A4BDB2" w14:textId="2A2813BA" w:rsidR="0077553F" w:rsidRPr="006018CE" w:rsidRDefault="0077553F" w:rsidP="00361A53">
            <w:pPr>
              <w:rPr>
                <w:rFonts w:ascii="STIX Two Text" w:eastAsia="Noto Sans JP" w:hAnsi="STIX Two Text" w:cs="Noto Sans"/>
                <w:b/>
                <w:bCs/>
                <w:color w:val="1D3B62"/>
                <w:spacing w:val="20"/>
                <w:sz w:val="24"/>
                <w:szCs w:val="24"/>
              </w:rPr>
            </w:pPr>
            <w:r w:rsidRPr="00045926">
              <w:rPr>
                <w:rFonts w:ascii="STIX Two Text" w:eastAsia="Noto Sans JP" w:hAnsi="STIX Two Text" w:cs="Noto Sans"/>
                <w:b/>
                <w:bCs/>
                <w:color w:val="538135" w:themeColor="accent6" w:themeShade="BF"/>
                <w:spacing w:val="20"/>
                <w:sz w:val="24"/>
                <w:szCs w:val="24"/>
              </w:rPr>
              <w:t>ADDITIONAL SKILLS</w:t>
            </w:r>
          </w:p>
        </w:tc>
      </w:tr>
      <w:tr w:rsidR="0077553F" w:rsidRPr="00361A53" w14:paraId="4840E50D" w14:textId="77777777" w:rsidTr="0095090C">
        <w:trPr>
          <w:trHeight w:val="228"/>
        </w:trPr>
        <w:tc>
          <w:tcPr>
            <w:tcW w:w="11194" w:type="dxa"/>
            <w:gridSpan w:val="5"/>
            <w:tcBorders>
              <w:top w:val="single" w:sz="8" w:space="0" w:color="2B9348"/>
            </w:tcBorders>
          </w:tcPr>
          <w:p w14:paraId="05CDEE70" w14:textId="77777777" w:rsidR="0077553F" w:rsidRPr="00361A53" w:rsidRDefault="0077553F" w:rsidP="0087217B">
            <w:pPr>
              <w:rPr>
                <w:rFonts w:ascii="STIX Two Text" w:eastAsia="Noto Sans JP" w:hAnsi="STIX Two Text" w:cs="Noto Sans"/>
                <w:b/>
                <w:bCs/>
                <w:color w:val="000000"/>
                <w:spacing w:val="20"/>
                <w:sz w:val="16"/>
                <w:szCs w:val="16"/>
              </w:rPr>
            </w:pPr>
          </w:p>
        </w:tc>
      </w:tr>
      <w:tr w:rsidR="0077553F" w:rsidRPr="00361A53" w14:paraId="277A1721" w14:textId="77777777" w:rsidTr="0095090C">
        <w:trPr>
          <w:trHeight w:val="371"/>
        </w:trPr>
        <w:tc>
          <w:tcPr>
            <w:tcW w:w="11194" w:type="dxa"/>
            <w:gridSpan w:val="5"/>
          </w:tcPr>
          <w:p w14:paraId="5656ADFD" w14:textId="370A90F1" w:rsidR="0077553F" w:rsidRPr="00EA421A" w:rsidRDefault="0077553F" w:rsidP="0077553F">
            <w:pPr>
              <w:pStyle w:val="ListParagraph"/>
              <w:numPr>
                <w:ilvl w:val="0"/>
                <w:numId w:val="7"/>
              </w:numPr>
              <w:spacing w:after="60"/>
              <w:ind w:left="641" w:hanging="357"/>
              <w:contextualSpacing w:val="0"/>
              <w:rPr>
                <w:rFonts w:ascii="STIX Two Text" w:eastAsia="Noto Sans JP" w:hAnsi="STIX Two Text" w:cs="Noto Sans"/>
                <w:color w:val="000000"/>
                <w:lang w:eastAsia="en-IN"/>
              </w:rPr>
            </w:pPr>
            <w:r w:rsidRPr="00EA421A">
              <w:rPr>
                <w:rFonts w:ascii="STIX Two Text" w:eastAsia="Noto Sans JP" w:hAnsi="STIX Two Text" w:cs="Noto Sans"/>
                <w:color w:val="000000"/>
                <w:lang w:eastAsia="en-IN"/>
              </w:rPr>
              <w:t xml:space="preserve">Proficient in MS Office (Word, Excel, PowerPoint) Outlook, MS </w:t>
            </w:r>
            <w:r w:rsidR="001E5B83">
              <w:rPr>
                <w:rFonts w:ascii="STIX Two Text" w:eastAsia="Noto Sans JP" w:hAnsi="STIX Two Text" w:cs="Noto Sans"/>
                <w:color w:val="000000"/>
                <w:lang w:eastAsia="en-IN"/>
              </w:rPr>
              <w:t>Access</w:t>
            </w:r>
          </w:p>
          <w:p w14:paraId="5A9BD653" w14:textId="0E7C6C62" w:rsidR="0077553F" w:rsidRPr="00361A53" w:rsidRDefault="0077553F" w:rsidP="0077553F">
            <w:pPr>
              <w:pStyle w:val="ListParagraph"/>
              <w:numPr>
                <w:ilvl w:val="0"/>
                <w:numId w:val="7"/>
              </w:numPr>
              <w:spacing w:after="60"/>
              <w:ind w:left="641" w:hanging="357"/>
              <w:contextualSpacing w:val="0"/>
              <w:rPr>
                <w:rFonts w:ascii="STIX Two Text" w:eastAsia="Noto Sans JP" w:hAnsi="STIX Two Text" w:cs="Noto Sans"/>
                <w:color w:val="000000"/>
                <w:sz w:val="20"/>
                <w:szCs w:val="20"/>
                <w:lang w:eastAsia="en-IN"/>
              </w:rPr>
            </w:pPr>
            <w:r w:rsidRPr="00EA421A">
              <w:rPr>
                <w:rFonts w:ascii="STIX Two Text" w:eastAsia="Noto Sans JP" w:hAnsi="STIX Two Text" w:cs="Noto Sans"/>
                <w:color w:val="000000"/>
                <w:lang w:eastAsia="en-IN"/>
              </w:rPr>
              <w:t>Fluent in English, Spanish, and French</w:t>
            </w:r>
          </w:p>
        </w:tc>
      </w:tr>
      <w:tr w:rsidR="0095090C" w14:paraId="0C8906A6" w14:textId="77777777" w:rsidTr="009509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8" w:type="dxa"/>
        </w:trPr>
        <w:tc>
          <w:tcPr>
            <w:tcW w:w="1109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6C27EF12" w14:textId="77777777" w:rsidR="0095090C" w:rsidRPr="00D704BB" w:rsidRDefault="0095090C" w:rsidP="0095090C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1E893367" wp14:editId="1085AD6B">
                  <wp:extent cx="1363171" cy="159037"/>
                  <wp:effectExtent l="0" t="0" r="0" b="635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0B6E10" w14:textId="77777777" w:rsidR="0095090C" w:rsidRDefault="0095090C" w:rsidP="0095090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788A44A2" w14:textId="77777777" w:rsidR="0095090C" w:rsidRPr="00D704BB" w:rsidRDefault="0095090C" w:rsidP="0095090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6B77FF79" w14:textId="77777777" w:rsidR="0095090C" w:rsidRPr="00D704BB" w:rsidRDefault="0095090C" w:rsidP="0095090C">
            <w:pPr>
              <w:autoSpaceDE w:val="0"/>
              <w:autoSpaceDN w:val="0"/>
              <w:adjustRightInd w:val="0"/>
              <w:rPr>
                <w:rFonts w:ascii="Poppins" w:hAnsi="Poppins" w:cs="Poppins"/>
                <w:lang w:val="en-US"/>
              </w:rPr>
            </w:pPr>
          </w:p>
          <w:p w14:paraId="7590B246" w14:textId="77777777" w:rsidR="0095090C" w:rsidRPr="00892528" w:rsidRDefault="0095090C" w:rsidP="0095090C">
            <w:pPr>
              <w:pStyle w:val="NormalWeb"/>
              <w:spacing w:before="0" w:beforeAutospacing="0" w:after="0" w:afterAutospacing="0"/>
              <w:ind w:left="720"/>
              <w:rPr>
                <w:rFonts w:ascii="Poppins" w:hAnsi="Poppins" w:cs="Poppins"/>
                <w:sz w:val="20"/>
                <w:szCs w:val="20"/>
              </w:rPr>
            </w:pPr>
            <w:r w:rsidRPr="00892528">
              <w:rPr>
                <w:rFonts w:ascii="Poppins" w:hAnsi="Poppins" w:cs="Poppins"/>
                <w:color w:val="000000"/>
                <w:sz w:val="20"/>
                <w:szCs w:val="20"/>
              </w:rPr>
              <w:t>Inspired by the architecture of its namesake city, the “Chicago” resume template is bold and professional.</w:t>
            </w:r>
          </w:p>
          <w:p w14:paraId="4B14283B" w14:textId="77777777" w:rsidR="0095090C" w:rsidRPr="00892528" w:rsidRDefault="0095090C" w:rsidP="0095090C">
            <w:pPr>
              <w:pStyle w:val="NormalWeb"/>
              <w:spacing w:before="0" w:beforeAutospacing="0" w:after="0" w:afterAutospacing="0"/>
              <w:ind w:left="720"/>
              <w:rPr>
                <w:rFonts w:ascii="Poppins" w:hAnsi="Poppins" w:cs="Poppins"/>
                <w:sz w:val="20"/>
                <w:szCs w:val="20"/>
              </w:rPr>
            </w:pPr>
            <w:r w:rsidRPr="00892528">
              <w:rPr>
                <w:rFonts w:ascii="Poppins" w:hAnsi="Poppins" w:cs="Poppins"/>
                <w:color w:val="000000"/>
                <w:sz w:val="20"/>
                <w:szCs w:val="20"/>
              </w:rPr>
              <w:t> </w:t>
            </w:r>
          </w:p>
          <w:p w14:paraId="5F584290" w14:textId="77777777" w:rsidR="0095090C" w:rsidRPr="00892528" w:rsidRDefault="0095090C" w:rsidP="0095090C">
            <w:pPr>
              <w:pStyle w:val="NormalWeb"/>
              <w:spacing w:before="0" w:beforeAutospacing="0" w:after="0" w:afterAutospacing="0"/>
              <w:ind w:left="720"/>
              <w:rPr>
                <w:rFonts w:ascii="Poppins" w:hAnsi="Poppins" w:cs="Poppins"/>
                <w:sz w:val="20"/>
                <w:szCs w:val="20"/>
              </w:rPr>
            </w:pPr>
            <w:r w:rsidRPr="00892528">
              <w:rPr>
                <w:rFonts w:ascii="Poppins" w:hAnsi="Poppins" w:cs="Poppins"/>
                <w:color w:val="000000"/>
                <w:sz w:val="20"/>
                <w:szCs w:val="20"/>
              </w:rPr>
              <w:t>Featuring an easy-to-read serif font and full-width horizontal lines to help break up information, this template is perfect for job seekers in formal industries. </w:t>
            </w:r>
          </w:p>
          <w:p w14:paraId="57FE7410" w14:textId="77777777" w:rsidR="0095090C" w:rsidRPr="00892528" w:rsidRDefault="0095090C" w:rsidP="0095090C">
            <w:pPr>
              <w:pStyle w:val="NormalWeb"/>
              <w:spacing w:before="0" w:beforeAutospacing="0" w:after="0" w:afterAutospacing="0"/>
              <w:ind w:left="720"/>
              <w:rPr>
                <w:rFonts w:ascii="Poppins" w:hAnsi="Poppins" w:cs="Poppins"/>
                <w:sz w:val="20"/>
                <w:szCs w:val="20"/>
              </w:rPr>
            </w:pPr>
            <w:r w:rsidRPr="00892528">
              <w:rPr>
                <w:rFonts w:ascii="Poppins" w:hAnsi="Poppins" w:cs="Poppins"/>
                <w:color w:val="000000"/>
                <w:sz w:val="20"/>
                <w:szCs w:val="20"/>
              </w:rPr>
              <w:t> </w:t>
            </w:r>
          </w:p>
          <w:p w14:paraId="57B77D47" w14:textId="77777777" w:rsidR="0095090C" w:rsidRPr="00892528" w:rsidRDefault="0095090C" w:rsidP="0095090C">
            <w:pPr>
              <w:pStyle w:val="NormalWeb"/>
              <w:spacing w:before="0" w:beforeAutospacing="0" w:after="0" w:afterAutospacing="0"/>
              <w:ind w:left="720"/>
              <w:rPr>
                <w:rFonts w:ascii="Poppins" w:hAnsi="Poppins" w:cs="Poppins"/>
                <w:sz w:val="20"/>
                <w:szCs w:val="20"/>
              </w:rPr>
            </w:pPr>
            <w:r w:rsidRPr="00892528">
              <w:rPr>
                <w:rFonts w:ascii="Poppins" w:hAnsi="Poppins" w:cs="Poppins"/>
                <w:color w:val="000000"/>
                <w:sz w:val="20"/>
                <w:szCs w:val="20"/>
              </w:rPr>
              <w:t xml:space="preserve">We recommend using the “Chicago” resume template if you’re building a career in </w:t>
            </w:r>
            <w:hyperlink r:id="rId8" w:history="1">
              <w:r w:rsidRPr="00892528">
                <w:rPr>
                  <w:rStyle w:val="Hyperlink"/>
                  <w:rFonts w:ascii="Poppins" w:hAnsi="Poppins" w:cs="Poppins"/>
                  <w:color w:val="F07855"/>
                  <w:sz w:val="20"/>
                  <w:szCs w:val="20"/>
                  <w:u w:val="none"/>
                </w:rPr>
                <w:t>investment banking</w:t>
              </w:r>
            </w:hyperlink>
            <w:r w:rsidRPr="00892528">
              <w:rPr>
                <w:rFonts w:ascii="Poppins" w:hAnsi="Poppins" w:cs="Poppins"/>
                <w:color w:val="000000"/>
                <w:sz w:val="20"/>
                <w:szCs w:val="20"/>
              </w:rPr>
              <w:t xml:space="preserve"> or </w:t>
            </w:r>
            <w:hyperlink r:id="rId9" w:history="1">
              <w:r w:rsidRPr="00892528">
                <w:rPr>
                  <w:rStyle w:val="Hyperlink"/>
                  <w:rFonts w:ascii="Poppins" w:hAnsi="Poppins" w:cs="Poppins"/>
                  <w:color w:val="F07855"/>
                  <w:sz w:val="20"/>
                  <w:szCs w:val="20"/>
                  <w:u w:val="none"/>
                </w:rPr>
                <w:t>consulting</w:t>
              </w:r>
            </w:hyperlink>
            <w:r w:rsidRPr="00892528">
              <w:rPr>
                <w:rFonts w:ascii="Poppins" w:hAnsi="Poppins" w:cs="Poppins"/>
                <w:color w:val="000000"/>
                <w:sz w:val="20"/>
                <w:szCs w:val="20"/>
              </w:rPr>
              <w:t>.</w:t>
            </w:r>
          </w:p>
          <w:p w14:paraId="354DE31D" w14:textId="77777777" w:rsidR="0095090C" w:rsidRPr="00892528" w:rsidRDefault="0095090C" w:rsidP="0095090C">
            <w:pPr>
              <w:autoSpaceDE w:val="0"/>
              <w:autoSpaceDN w:val="0"/>
              <w:adjustRightInd w:val="0"/>
              <w:ind w:right="571"/>
              <w:rPr>
                <w:rFonts w:ascii="Poppins" w:hAnsi="Poppins" w:cs="Poppins"/>
                <w:sz w:val="20"/>
                <w:szCs w:val="20"/>
              </w:rPr>
            </w:pPr>
          </w:p>
          <w:p w14:paraId="080E8C9B" w14:textId="77777777" w:rsidR="0095090C" w:rsidRPr="00D704BB" w:rsidRDefault="0095090C" w:rsidP="0095090C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3134CB36" w14:textId="77777777" w:rsidR="0095090C" w:rsidRPr="00D704BB" w:rsidRDefault="0095090C" w:rsidP="0095090C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0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5164933C" w14:textId="77777777" w:rsidR="0095090C" w:rsidRPr="00D704BB" w:rsidRDefault="0095090C" w:rsidP="0095090C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How to Write a Resume</w:t>
            </w:r>
          </w:p>
          <w:p w14:paraId="1A713C9E" w14:textId="77777777" w:rsidR="0095090C" w:rsidRPr="00D704BB" w:rsidRDefault="0095090C" w:rsidP="0095090C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052F2862" w14:textId="77777777" w:rsidR="0095090C" w:rsidRPr="00D704BB" w:rsidRDefault="0095090C" w:rsidP="0095090C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7D2CE6CE" w14:textId="77777777" w:rsidR="0095090C" w:rsidRPr="00D704BB" w:rsidRDefault="0095090C" w:rsidP="0095090C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11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3E9F574F" w14:textId="77777777" w:rsidR="0095090C" w:rsidRPr="00D704BB" w:rsidRDefault="0095090C" w:rsidP="0095090C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2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01E54FE3" w14:textId="77777777" w:rsidR="0095090C" w:rsidRPr="00D704BB" w:rsidRDefault="0095090C" w:rsidP="0095090C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3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5536774E" w14:textId="77777777" w:rsidR="0095090C" w:rsidRDefault="0095090C" w:rsidP="0095090C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4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258BBBE3" w14:textId="77777777" w:rsidR="0095090C" w:rsidRDefault="0095090C" w:rsidP="0095090C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7CB3C80E" w14:textId="77777777" w:rsidR="0095090C" w:rsidRDefault="0095090C" w:rsidP="0095090C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180EC410" w14:textId="77777777" w:rsidR="0095090C" w:rsidRDefault="0095090C" w:rsidP="0095090C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098460C6" w14:textId="77777777" w:rsidR="0095090C" w:rsidRPr="001D5369" w:rsidRDefault="0095090C" w:rsidP="0095090C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36813FEE" w14:textId="77777777" w:rsidR="0095090C" w:rsidRPr="001D5369" w:rsidRDefault="0095090C" w:rsidP="0095090C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177E698D" w14:textId="77777777" w:rsidR="0095090C" w:rsidRPr="000A77C3" w:rsidRDefault="0095090C" w:rsidP="0095090C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735AA1C8" wp14:editId="76FD7388">
                  <wp:extent cx="3048000" cy="452673"/>
                  <wp:effectExtent l="0" t="0" r="0" b="5080"/>
                  <wp:docPr id="2" name="Picture 2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15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A402C3" w14:textId="77777777" w:rsidR="0095090C" w:rsidRDefault="0095090C" w:rsidP="0095090C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1A0AEA0E" w14:textId="77777777" w:rsidR="0095090C" w:rsidRDefault="0095090C" w:rsidP="0095090C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2FC1CE30" w14:textId="03B5C877" w:rsidR="0095090C" w:rsidRDefault="0095090C" w:rsidP="0095090C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6FD827B6" w14:textId="77777777" w:rsidR="00452325" w:rsidRDefault="00452325" w:rsidP="0095090C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390FDCA2" w14:textId="77777777" w:rsidR="0095090C" w:rsidRDefault="0095090C" w:rsidP="0095090C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3E458841" w14:textId="308FFA7C" w:rsidR="0095090C" w:rsidRDefault="0095090C" w:rsidP="0095090C"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168BCC02" w14:textId="7CB8E2E4" w:rsidR="00762384" w:rsidRPr="0095090C" w:rsidRDefault="00762384" w:rsidP="0095090C">
      <w:pPr>
        <w:rPr>
          <w:rFonts w:ascii="Poppins" w:hAnsi="Poppins" w:cs="Poppins"/>
          <w:sz w:val="2"/>
          <w:szCs w:val="2"/>
        </w:rPr>
      </w:pPr>
    </w:p>
    <w:sectPr w:rsidR="00762384" w:rsidRPr="0095090C" w:rsidSect="0095090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 w:code="1"/>
      <w:pgMar w:top="567" w:right="567" w:bottom="284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C2D83" w14:textId="77777777" w:rsidR="0091673C" w:rsidRDefault="0091673C" w:rsidP="00971807">
      <w:pPr>
        <w:spacing w:after="0" w:line="240" w:lineRule="auto"/>
      </w:pPr>
      <w:r>
        <w:separator/>
      </w:r>
    </w:p>
  </w:endnote>
  <w:endnote w:type="continuationSeparator" w:id="0">
    <w:p w14:paraId="6B4BB82B" w14:textId="77777777" w:rsidR="0091673C" w:rsidRDefault="0091673C" w:rsidP="00971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ヒラギノ角ゴ Pro W3">
    <w:altName w:val="Calibri"/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STIX Two Text">
    <w:panose1 w:val="020B0604020202020204"/>
    <w:charset w:val="00"/>
    <w:family w:val="auto"/>
    <w:pitch w:val="variable"/>
    <w:sig w:usb0="A00002FF" w:usb1="0000001F" w:usb2="00000000" w:usb3="00000000" w:csb0="0000019F" w:csb1="00000000"/>
  </w:font>
  <w:font w:name="Noto Sans JP">
    <w:panose1 w:val="020B0604020202020204"/>
    <w:charset w:val="80"/>
    <w:family w:val="swiss"/>
    <w:notTrueType/>
    <w:pitch w:val="variable"/>
    <w:sig w:usb0="20000287" w:usb1="2ADF3C10" w:usb2="00000016" w:usb3="00000000" w:csb0="00060107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oppins">
    <w:altName w:val="﷽﷽﷽﷽﷽﷽﷽﷽"/>
    <w:panose1 w:val="020B0604020202020204"/>
    <w:charset w:val="00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2606" w14:textId="77777777" w:rsidR="00971807" w:rsidRDefault="009718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14271" w14:textId="77777777" w:rsidR="00971807" w:rsidRDefault="009718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14CFD" w14:textId="77777777" w:rsidR="00971807" w:rsidRDefault="009718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4ACEE" w14:textId="77777777" w:rsidR="0091673C" w:rsidRDefault="0091673C" w:rsidP="00971807">
      <w:pPr>
        <w:spacing w:after="0" w:line="240" w:lineRule="auto"/>
      </w:pPr>
      <w:r>
        <w:separator/>
      </w:r>
    </w:p>
  </w:footnote>
  <w:footnote w:type="continuationSeparator" w:id="0">
    <w:p w14:paraId="40032BFF" w14:textId="77777777" w:rsidR="0091673C" w:rsidRDefault="0091673C" w:rsidP="009718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0ED68" w14:textId="77777777" w:rsidR="00971807" w:rsidRDefault="009718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09E8F" w14:textId="77777777" w:rsidR="00971807" w:rsidRDefault="009718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F219B" w14:textId="77777777" w:rsidR="00971807" w:rsidRDefault="009718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9375F"/>
    <w:multiLevelType w:val="hybridMultilevel"/>
    <w:tmpl w:val="FA7059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A0489"/>
    <w:multiLevelType w:val="multilevel"/>
    <w:tmpl w:val="71E86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832669"/>
    <w:multiLevelType w:val="hybridMultilevel"/>
    <w:tmpl w:val="6CC2ADE4"/>
    <w:lvl w:ilvl="0" w:tplc="E9ECBD2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BD4454D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A130487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6E66B3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888F22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8A4741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67AF12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83ABBB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DE2E091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4611826"/>
    <w:multiLevelType w:val="multilevel"/>
    <w:tmpl w:val="4EF8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F52AE0"/>
    <w:multiLevelType w:val="multilevel"/>
    <w:tmpl w:val="42F63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A40EB2"/>
    <w:multiLevelType w:val="multilevel"/>
    <w:tmpl w:val="ED243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205F26"/>
    <w:multiLevelType w:val="hybridMultilevel"/>
    <w:tmpl w:val="230A7EBC"/>
    <w:lvl w:ilvl="0" w:tplc="40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 w15:restartNumberingAfterBreak="0">
    <w:nsid w:val="764D39DE"/>
    <w:multiLevelType w:val="hybridMultilevel"/>
    <w:tmpl w:val="6C882A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2950784">
    <w:abstractNumId w:val="4"/>
  </w:num>
  <w:num w:numId="2" w16cid:durableId="1894730750">
    <w:abstractNumId w:val="1"/>
  </w:num>
  <w:num w:numId="3" w16cid:durableId="947739293">
    <w:abstractNumId w:val="5"/>
  </w:num>
  <w:num w:numId="4" w16cid:durableId="1481726197">
    <w:abstractNumId w:val="0"/>
  </w:num>
  <w:num w:numId="5" w16cid:durableId="2034570806">
    <w:abstractNumId w:val="3"/>
  </w:num>
  <w:num w:numId="6" w16cid:durableId="1493058683">
    <w:abstractNumId w:val="6"/>
  </w:num>
  <w:num w:numId="7" w16cid:durableId="1782991023">
    <w:abstractNumId w:val="7"/>
  </w:num>
  <w:num w:numId="8" w16cid:durableId="55385766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DB6"/>
    <w:rsid w:val="00006060"/>
    <w:rsid w:val="00045926"/>
    <w:rsid w:val="000735B6"/>
    <w:rsid w:val="00090DD5"/>
    <w:rsid w:val="000A77C3"/>
    <w:rsid w:val="000C52F9"/>
    <w:rsid w:val="001033CA"/>
    <w:rsid w:val="001E5B83"/>
    <w:rsid w:val="001F6879"/>
    <w:rsid w:val="00266CF0"/>
    <w:rsid w:val="002B3DB6"/>
    <w:rsid w:val="002E6B51"/>
    <w:rsid w:val="00337DA0"/>
    <w:rsid w:val="00351F86"/>
    <w:rsid w:val="00361A53"/>
    <w:rsid w:val="003B7E48"/>
    <w:rsid w:val="00417C0F"/>
    <w:rsid w:val="00421243"/>
    <w:rsid w:val="0044021C"/>
    <w:rsid w:val="00452325"/>
    <w:rsid w:val="00491391"/>
    <w:rsid w:val="004A5C1C"/>
    <w:rsid w:val="004D4A58"/>
    <w:rsid w:val="00517284"/>
    <w:rsid w:val="00566AEF"/>
    <w:rsid w:val="005824C1"/>
    <w:rsid w:val="005B44F0"/>
    <w:rsid w:val="005D175A"/>
    <w:rsid w:val="006018CE"/>
    <w:rsid w:val="00717445"/>
    <w:rsid w:val="00762384"/>
    <w:rsid w:val="0077553F"/>
    <w:rsid w:val="008425DD"/>
    <w:rsid w:val="00847A30"/>
    <w:rsid w:val="0087217B"/>
    <w:rsid w:val="0087401D"/>
    <w:rsid w:val="008A6594"/>
    <w:rsid w:val="008F5103"/>
    <w:rsid w:val="0091673C"/>
    <w:rsid w:val="0095090C"/>
    <w:rsid w:val="00951BB2"/>
    <w:rsid w:val="00971807"/>
    <w:rsid w:val="009E486D"/>
    <w:rsid w:val="00A035F2"/>
    <w:rsid w:val="00AC2F80"/>
    <w:rsid w:val="00AD5CE5"/>
    <w:rsid w:val="00B06E5F"/>
    <w:rsid w:val="00B53F10"/>
    <w:rsid w:val="00B672E7"/>
    <w:rsid w:val="00B67464"/>
    <w:rsid w:val="00BF249B"/>
    <w:rsid w:val="00BF389F"/>
    <w:rsid w:val="00C7402E"/>
    <w:rsid w:val="00CA443B"/>
    <w:rsid w:val="00CD48FB"/>
    <w:rsid w:val="00D00CB9"/>
    <w:rsid w:val="00D40EE6"/>
    <w:rsid w:val="00D625CA"/>
    <w:rsid w:val="00DD0EE9"/>
    <w:rsid w:val="00E36930"/>
    <w:rsid w:val="00E91933"/>
    <w:rsid w:val="00EA421A"/>
    <w:rsid w:val="00EB1CB1"/>
    <w:rsid w:val="00F83F20"/>
    <w:rsid w:val="00F8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717309"/>
  <w15:chartTrackingRefBased/>
  <w15:docId w15:val="{E3D06D97-3A8D-4581-924F-7E37B4B0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2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17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9718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807"/>
  </w:style>
  <w:style w:type="paragraph" w:styleId="Footer">
    <w:name w:val="footer"/>
    <w:basedOn w:val="Normal"/>
    <w:link w:val="FooterChar"/>
    <w:uiPriority w:val="99"/>
    <w:unhideWhenUsed/>
    <w:rsid w:val="009718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807"/>
  </w:style>
  <w:style w:type="paragraph" w:styleId="ListParagraph">
    <w:name w:val="List Paragraph"/>
    <w:basedOn w:val="Normal"/>
    <w:uiPriority w:val="34"/>
    <w:qFormat/>
    <w:rsid w:val="00566AE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175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175A"/>
    <w:rPr>
      <w:color w:val="605E5C"/>
      <w:shd w:val="clear" w:color="auto" w:fill="E1DFDD"/>
    </w:rPr>
  </w:style>
  <w:style w:type="paragraph" w:customStyle="1" w:styleId="Body">
    <w:name w:val="Body"/>
    <w:rsid w:val="001E5B83"/>
    <w:pPr>
      <w:tabs>
        <w:tab w:val="left" w:pos="360"/>
        <w:tab w:val="center" w:pos="3600"/>
        <w:tab w:val="right" w:pos="7560"/>
      </w:tabs>
      <w:suppressAutoHyphens/>
      <w:spacing w:line="288" w:lineRule="auto"/>
    </w:pPr>
    <w:rPr>
      <w:rFonts w:ascii="Georgia" w:eastAsia="ヒラギノ角ゴ Pro W3" w:hAnsi="Georgia" w:cs="Times New Roman"/>
      <w:color w:val="33343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genius.com/resume-samples/investment-banking" TargetMode="External"/><Relationship Id="rId13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hyperlink" Target="https://resumegenius.com/cover-letter-builder?utm_source=Word_Doc&amp;utm_medium=Cover_Letter_Builder_Link&amp;utm_campaign=RG_Downloads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cover-letter-templates/modern-templates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23" Type="http://schemas.openxmlformats.org/officeDocument/2006/relationships/theme" Target="theme/theme1.xml"/><Relationship Id="rId10" Type="http://schemas.openxmlformats.org/officeDocument/2006/relationships/hyperlink" Target="https://resumegenius.com/?utm_source=Word_Doc&amp;utm_medium=Resume_Builder_Link&amp;utm_campaign=RG_Downloads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resumegenius.com/resume-samples/consulting-resume" TargetMode="External"/><Relationship Id="rId14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Corissa Peterson</cp:lastModifiedBy>
  <cp:revision>3</cp:revision>
  <cp:lastPrinted>2023-04-10T03:37:00Z</cp:lastPrinted>
  <dcterms:created xsi:type="dcterms:W3CDTF">2023-04-10T03:37:00Z</dcterms:created>
  <dcterms:modified xsi:type="dcterms:W3CDTF">2023-04-10T03:40:00Z</dcterms:modified>
</cp:coreProperties>
</file>