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761DB6">
        <w:trPr>
          <w:trHeight w:val="1689"/>
        </w:trPr>
        <w:tc>
          <w:tcPr>
            <w:tcW w:w="11652" w:type="dxa"/>
            <w:gridSpan w:val="9"/>
            <w:tcBorders>
              <w:top w:val="single" w:sz="8" w:space="0" w:color="D0CECE"/>
              <w:left w:val="single" w:sz="8" w:space="0" w:color="D0CECE"/>
              <w:right w:val="single" w:sz="8" w:space="0" w:color="D0CECE"/>
            </w:tcBorders>
            <w:shd w:val="clear" w:color="auto" w:fill="F2F2F2" w:themeFill="background1" w:themeFillShade="F2"/>
            <w:vAlign w:val="center"/>
          </w:tcPr>
          <w:p w14:paraId="318F3A9B" w14:textId="094AB66D"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0AE2BBD3">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04040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">
                      <v:rect id="Rectangle 1" o:spid="_x0000_s1027" style="position:absolute;left:421;width:4807;height:4806;rotation:-28721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" fillcolor="#040404"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7F10F2">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761DB6">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F2F2F2" w:themeFill="background1" w:themeFillShade="F2"/>
            <w:vAlign w:val="center"/>
          </w:tcPr>
          <w:p w14:paraId="2E46CFC3" w14:textId="77777777" w:rsidR="004610D8" w:rsidRPr="00076D64" w:rsidRDefault="004610D8" w:rsidP="00076D64">
            <w:pPr>
              <w:jc w:val="center"/>
              <w:rPr>
                <w:rFonts w:ascii="Raleway" w:hAnsi="Raleway"/>
                <w:b/>
                <w:bCs/>
                <w:sz w:val="24"/>
                <w:szCs w:val="24"/>
              </w:rPr>
            </w:pPr>
            <w:r w:rsidRPr="00761DB6">
              <w:rPr>
                <w:rFonts w:ascii="Raleway" w:hAnsi="Raleway"/>
                <w:b/>
                <w:bCs/>
                <w:color w:val="040404"/>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761DB6">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F2F2F2" w:themeFill="background1" w:themeFillShade="F2"/>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761DB6">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F2F2F2" w:themeFill="background1" w:themeFillShade="F2"/>
            <w:vAlign w:val="center"/>
          </w:tcPr>
          <w:p w14:paraId="5C8B0479" w14:textId="77777777" w:rsidR="004610D8" w:rsidRPr="00076D64" w:rsidRDefault="004610D8" w:rsidP="00076D64">
            <w:pPr>
              <w:jc w:val="center"/>
              <w:rPr>
                <w:rFonts w:ascii="Roboto" w:hAnsi="Roboto" w:cstheme="minorHAnsi"/>
                <w:b/>
                <w:bCs/>
                <w:sz w:val="24"/>
                <w:szCs w:val="24"/>
              </w:rPr>
            </w:pPr>
            <w:r w:rsidRPr="00761DB6">
              <w:rPr>
                <w:rFonts w:ascii="Raleway" w:hAnsi="Raleway"/>
                <w:b/>
                <w:bCs/>
                <w:color w:val="040404"/>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761DB6">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F2F2F2" w:themeFill="background1" w:themeFillShade="F2"/>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b/>
                <w:bCs/>
                <w:sz w:val="20"/>
                <w:szCs w:val="20"/>
              </w:rPr>
              <w:t xml:space="preserve">Willborow,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761DB6">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F2F2F2" w:themeFill="background1" w:themeFillShade="F2"/>
            <w:vAlign w:val="center"/>
          </w:tcPr>
          <w:p w14:paraId="6C818DCB" w14:textId="77777777" w:rsidR="00836FA3" w:rsidRPr="00076D64" w:rsidRDefault="00836FA3" w:rsidP="00076D64">
            <w:pPr>
              <w:pStyle w:val="NormalWeb"/>
              <w:spacing w:before="0" w:after="0"/>
              <w:jc w:val="center"/>
              <w:rPr>
                <w:rFonts w:ascii="Roboto" w:eastAsia="Times New Roman" w:hAnsi="Roboto" w:cstheme="minorHAnsi"/>
                <w:b/>
                <w:bCs/>
              </w:rPr>
            </w:pPr>
            <w:r w:rsidRPr="00761DB6">
              <w:rPr>
                <w:rFonts w:ascii="Raleway" w:hAnsi="Raleway"/>
                <w:b/>
                <w:bCs/>
                <w:color w:val="040404"/>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761DB6">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F2F2F2" w:themeFill="background1" w:themeFillShade="F2"/>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761DB6">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F2F2F2" w:themeFill="background1" w:themeFillShade="F2"/>
            <w:vAlign w:val="center"/>
          </w:tcPr>
          <w:p w14:paraId="1ADD7932" w14:textId="77777777" w:rsidR="00CB3CB9" w:rsidRPr="00884339" w:rsidRDefault="00CB3CB9" w:rsidP="00006B13">
            <w:pPr>
              <w:jc w:val="center"/>
              <w:rPr>
                <w:rFonts w:ascii="Roboto" w:hAnsi="Roboto"/>
                <w:b/>
                <w:bCs/>
                <w:sz w:val="20"/>
                <w:szCs w:val="20"/>
              </w:rPr>
            </w:pPr>
            <w:r w:rsidRPr="00761DB6">
              <w:rPr>
                <w:rFonts w:ascii="Raleway" w:hAnsi="Raleway"/>
                <w:b/>
                <w:bCs/>
                <w:color w:val="040404"/>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761DB6">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F2F2F2" w:themeFill="background1" w:themeFillShade="F2"/>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Designed and implemented a change in course curriculum, resulting in a 150% increase in student enrollment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34213A">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34213A">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F2F2F2" w:themeFill="background1" w:themeFillShade="F2"/>
            <w:vAlign w:val="center"/>
          </w:tcPr>
          <w:p w14:paraId="33AFD267" w14:textId="545CB79D" w:rsidR="00FD3C27" w:rsidRPr="00CA1F5B" w:rsidRDefault="00E243F1" w:rsidP="00E65561">
            <w:pPr>
              <w:jc w:val="center"/>
              <w:rPr>
                <w:rFonts w:ascii="Roboto" w:hAnsi="Roboto"/>
                <w:b/>
                <w:bCs/>
                <w:color w:val="6B1E26"/>
                <w:sz w:val="24"/>
                <w:szCs w:val="24"/>
              </w:rPr>
            </w:pPr>
            <w:r w:rsidRPr="00761DB6">
              <w:rPr>
                <w:rFonts w:ascii="Raleway" w:hAnsi="Raleway"/>
                <w:b/>
                <w:bCs/>
                <w:color w:val="040404"/>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34213A">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F2F2F2" w:themeFill="background1" w:themeFillShade="F2"/>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34213A">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34213A">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34213A">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F2F2F2" w:themeFill="background1" w:themeFillShade="F2"/>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761DB6">
              <w:rPr>
                <w:rFonts w:ascii="Raleway" w:hAnsi="Raleway"/>
                <w:b/>
                <w:bCs/>
                <w:color w:val="040404"/>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34213A">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F2F2F2" w:themeFill="background1" w:themeFillShade="F2"/>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34213A">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34213A">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34213A">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34213A">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F2F2F2" w:themeFill="background1" w:themeFillShade="F2"/>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761DB6">
              <w:rPr>
                <w:rFonts w:ascii="Raleway" w:hAnsi="Raleway"/>
                <w:b/>
                <w:bCs/>
                <w:color w:val="040404"/>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34213A">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F2F2F2" w:themeFill="background1" w:themeFillShade="F2"/>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34213A">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34213A">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34213A">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34213A">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2F2F2" w:themeFill="background1" w:themeFillShade="F2"/>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761DB6">
              <w:rPr>
                <w:rFonts w:ascii="Raleway" w:hAnsi="Raleway"/>
                <w:b/>
                <w:bCs/>
                <w:color w:val="040404"/>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34213A">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2F2F2" w:themeFill="background1" w:themeFillShade="F2"/>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34213A">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2F2F2" w:themeFill="background1" w:themeFillShade="F2"/>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761DB6">
              <w:rPr>
                <w:rFonts w:ascii="Raleway" w:hAnsi="Raleway"/>
                <w:b/>
                <w:bCs/>
                <w:color w:val="040404"/>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34213A">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2F2F2" w:themeFill="background1" w:themeFillShade="F2"/>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34213A">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Willborow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181D58">
        <w:trPr>
          <w:trHeight w:val="71"/>
        </w:trPr>
        <w:tc>
          <w:tcPr>
            <w:tcW w:w="11652" w:type="dxa"/>
            <w:gridSpan w:val="5"/>
            <w:tcBorders>
              <w:left w:val="single" w:sz="8" w:space="0" w:color="D0CECE"/>
              <w:right w:val="single" w:sz="8" w:space="0" w:color="D0CECE"/>
            </w:tcBorders>
            <w:shd w:val="clear" w:color="auto" w:fill="040404"/>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34213A" w:rsidRPr="00A93ECC" w14:paraId="34D58656" w14:textId="77777777" w:rsidTr="00181D58">
        <w:trPr>
          <w:trHeight w:val="3399"/>
        </w:trPr>
        <w:tc>
          <w:tcPr>
            <w:tcW w:w="11652" w:type="dxa"/>
            <w:gridSpan w:val="5"/>
            <w:shd w:val="clear" w:color="auto" w:fill="FFFFFF" w:themeFill="background1"/>
            <w:tcMar>
              <w:top w:w="1134" w:type="dxa"/>
              <w:left w:w="1134" w:type="dxa"/>
              <w:bottom w:w="1134" w:type="dxa"/>
              <w:right w:w="1134" w:type="dxa"/>
            </w:tcMar>
          </w:tcPr>
          <w:p w14:paraId="30A61962" w14:textId="1E5C46F5" w:rsidR="0034213A" w:rsidRDefault="0034213A" w:rsidP="0034213A">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4FFFE216" wp14:editId="3C22CE97">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6F28996B" w14:textId="77777777" w:rsidR="0034213A" w:rsidRDefault="0034213A" w:rsidP="0034213A">
            <w:pPr>
              <w:autoSpaceDE w:val="0"/>
              <w:autoSpaceDN w:val="0"/>
              <w:adjustRightInd w:val="0"/>
              <w:rPr>
                <w:rFonts w:ascii="Poppins" w:hAnsi="Poppins" w:cs="Poppins"/>
                <w:b/>
                <w:bCs/>
                <w:sz w:val="40"/>
                <w:szCs w:val="40"/>
                <w:lang w:val="en-US"/>
              </w:rPr>
            </w:pPr>
          </w:p>
          <w:p w14:paraId="03928F64" w14:textId="77777777" w:rsidR="0034213A" w:rsidRDefault="0034213A" w:rsidP="0034213A">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2893AA00" w14:textId="77777777" w:rsidR="0034213A" w:rsidRDefault="0034213A" w:rsidP="0034213A">
            <w:pPr>
              <w:autoSpaceDE w:val="0"/>
              <w:autoSpaceDN w:val="0"/>
              <w:adjustRightInd w:val="0"/>
              <w:rPr>
                <w:rFonts w:ascii="Poppins" w:hAnsi="Poppins" w:cs="Poppins"/>
                <w:lang w:val="en-US"/>
              </w:rPr>
            </w:pPr>
          </w:p>
          <w:p w14:paraId="43ED7E18" w14:textId="77777777" w:rsidR="0034213A" w:rsidRDefault="0034213A" w:rsidP="0034213A">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090B2C20" w14:textId="151A5CE7" w:rsidR="0034213A" w:rsidRDefault="0034213A" w:rsidP="0034213A">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Try either our “Writer” or “Research” CV template — both of which emphasize these important details by placing them at the top of the page.</w:t>
            </w:r>
          </w:p>
          <w:p w14:paraId="0CA86D18" w14:textId="77777777" w:rsidR="0034213A" w:rsidRDefault="0034213A" w:rsidP="0034213A">
            <w:pPr>
              <w:autoSpaceDE w:val="0"/>
              <w:autoSpaceDN w:val="0"/>
              <w:adjustRightInd w:val="0"/>
              <w:ind w:left="709" w:right="571"/>
              <w:rPr>
                <w:rFonts w:ascii="Poppins" w:hAnsi="Poppins" w:cs="Poppins"/>
                <w:sz w:val="20"/>
                <w:szCs w:val="20"/>
                <w:lang w:val="en-US"/>
              </w:rPr>
            </w:pPr>
          </w:p>
          <w:p w14:paraId="346DDE4D" w14:textId="1E73F89A" w:rsidR="0034213A" w:rsidRDefault="0034213A" w:rsidP="0034213A">
            <w:pPr>
              <w:autoSpaceDE w:val="0"/>
              <w:autoSpaceDN w:val="0"/>
              <w:adjustRightInd w:val="0"/>
              <w:ind w:left="709" w:right="573"/>
              <w:rPr>
                <w:rFonts w:ascii="Poppins" w:hAnsi="Poppins" w:cs="Poppins"/>
                <w:sz w:val="20"/>
                <w:szCs w:val="20"/>
                <w:lang w:val="en-US"/>
              </w:rPr>
            </w:pPr>
            <w:r w:rsidRPr="0034213A">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75F60CBB" w14:textId="77777777" w:rsidR="0034213A" w:rsidRDefault="0034213A" w:rsidP="0034213A">
            <w:pPr>
              <w:autoSpaceDE w:val="0"/>
              <w:autoSpaceDN w:val="0"/>
              <w:adjustRightInd w:val="0"/>
              <w:ind w:left="709" w:right="573"/>
              <w:rPr>
                <w:rFonts w:ascii="Poppins" w:hAnsi="Poppins" w:cs="Poppins"/>
                <w:sz w:val="20"/>
                <w:szCs w:val="20"/>
                <w:lang w:val="en-US"/>
              </w:rPr>
            </w:pPr>
          </w:p>
          <w:p w14:paraId="7B535D30" w14:textId="77777777" w:rsidR="0034213A" w:rsidRPr="0034213A" w:rsidRDefault="0034213A" w:rsidP="0034213A">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     </w:t>
            </w:r>
            <w:hyperlink r:id="rId6" w:history="1">
              <w:r w:rsidRPr="0034213A">
                <w:rPr>
                  <w:rStyle w:val="Hyperlink"/>
                  <w:rFonts w:ascii="Poppins" w:hAnsi="Poppins" w:cs="Poppins"/>
                  <w:color w:val="EF7855"/>
                  <w:sz w:val="20"/>
                  <w:szCs w:val="20"/>
                  <w:u w:val="none"/>
                </w:rPr>
                <w:t>How to Write an Academic CV</w:t>
              </w:r>
            </w:hyperlink>
          </w:p>
          <w:p w14:paraId="482AF2FF" w14:textId="77777777" w:rsidR="0034213A" w:rsidRPr="0034213A" w:rsidRDefault="0034213A" w:rsidP="0034213A">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7" w:history="1">
              <w:r w:rsidRPr="0034213A">
                <w:rPr>
                  <w:rStyle w:val="Hyperlink"/>
                  <w:rFonts w:ascii="Poppins" w:hAnsi="Poppins" w:cs="Poppins"/>
                  <w:color w:val="EF7855"/>
                  <w:sz w:val="20"/>
                  <w:szCs w:val="20"/>
                  <w:u w:val="none"/>
                </w:rPr>
                <w:t>Free CV Builder</w:t>
              </w:r>
            </w:hyperlink>
          </w:p>
          <w:p w14:paraId="32B90484" w14:textId="77777777" w:rsidR="0034213A" w:rsidRPr="0034213A" w:rsidRDefault="0034213A" w:rsidP="0034213A">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8" w:history="1">
              <w:r w:rsidRPr="0034213A">
                <w:rPr>
                  <w:rStyle w:val="Hyperlink"/>
                  <w:rFonts w:ascii="Poppins" w:hAnsi="Poppins" w:cs="Poppins"/>
                  <w:color w:val="EF7855"/>
                  <w:sz w:val="20"/>
                  <w:szCs w:val="20"/>
                  <w:u w:val="none"/>
                </w:rPr>
                <w:t>CV Examples by Type &amp; Industry</w:t>
              </w:r>
            </w:hyperlink>
          </w:p>
          <w:p w14:paraId="7EEF1AA9" w14:textId="77777777" w:rsidR="0034213A" w:rsidRDefault="0034213A" w:rsidP="0034213A">
            <w:pPr>
              <w:autoSpaceDE w:val="0"/>
              <w:autoSpaceDN w:val="0"/>
              <w:adjustRightInd w:val="0"/>
              <w:ind w:left="709" w:right="571"/>
              <w:rPr>
                <w:rStyle w:val="Hyperlink"/>
                <w:color w:val="DCA10D"/>
                <w:u w:val="none"/>
              </w:rPr>
            </w:pPr>
            <w:r w:rsidRPr="0034213A">
              <w:rPr>
                <w:rFonts w:ascii="Poppins" w:hAnsi="Poppins" w:cs="Poppins"/>
                <w:sz w:val="20"/>
                <w:szCs w:val="20"/>
                <w:lang w:val="en-US"/>
              </w:rPr>
              <w:t>·     </w:t>
            </w:r>
            <w:hyperlink r:id="rId9" w:history="1">
              <w:hyperlink r:id="rId10" w:history="1">
                <w:r w:rsidRPr="0034213A">
                  <w:rPr>
                    <w:rStyle w:val="Hyperlink"/>
                    <w:rFonts w:ascii="Poppins" w:hAnsi="Poppins" w:cs="Poppins"/>
                    <w:color w:val="EF7855"/>
                    <w:sz w:val="20"/>
                    <w:szCs w:val="20"/>
                    <w:u w:val="none"/>
                  </w:rPr>
                  <w:t>CV Formatting guide</w:t>
                </w:r>
              </w:hyperlink>
            </w:hyperlink>
          </w:p>
          <w:p w14:paraId="35DEB603" w14:textId="77777777" w:rsidR="0034213A" w:rsidRDefault="0034213A" w:rsidP="0034213A">
            <w:pPr>
              <w:autoSpaceDE w:val="0"/>
              <w:autoSpaceDN w:val="0"/>
              <w:adjustRightInd w:val="0"/>
              <w:ind w:left="709" w:right="571"/>
            </w:pPr>
          </w:p>
          <w:p w14:paraId="3BF96B3B" w14:textId="77777777" w:rsidR="0034213A" w:rsidRPr="0034213A" w:rsidRDefault="0034213A" w:rsidP="0034213A">
            <w:pPr>
              <w:autoSpaceDE w:val="0"/>
              <w:autoSpaceDN w:val="0"/>
              <w:adjustRightInd w:val="0"/>
              <w:ind w:left="709" w:right="573"/>
              <w:rPr>
                <w:rFonts w:ascii="Poppins" w:hAnsi="Poppins" w:cs="Poppins"/>
                <w:color w:val="EF7855"/>
                <w:sz w:val="20"/>
                <w:szCs w:val="20"/>
              </w:rPr>
            </w:pPr>
            <w:r w:rsidRPr="0034213A">
              <w:rPr>
                <w:rFonts w:ascii="Poppins" w:hAnsi="Poppins" w:cs="Poppins"/>
                <w:color w:val="000000"/>
                <w:sz w:val="20"/>
                <w:szCs w:val="20"/>
              </w:rPr>
              <w:t xml:space="preserve">And after you’ve written your CV, download a free </w:t>
            </w:r>
            <w:hyperlink r:id="rId11" w:history="1">
              <w:r w:rsidRPr="0034213A">
                <w:rPr>
                  <w:rStyle w:val="Hyperlink"/>
                  <w:rFonts w:ascii="Poppins" w:hAnsi="Poppins" w:cs="Poppins"/>
                  <w:color w:val="EF7855"/>
                  <w:sz w:val="20"/>
                  <w:szCs w:val="20"/>
                  <w:u w:val="none"/>
                </w:rPr>
                <w:t>cover letter template</w:t>
              </w:r>
            </w:hyperlink>
            <w:r w:rsidRPr="0034213A">
              <w:rPr>
                <w:rFonts w:ascii="Poppins" w:hAnsi="Poppins" w:cs="Poppins"/>
                <w:color w:val="000000"/>
                <w:sz w:val="20"/>
                <w:szCs w:val="20"/>
              </w:rPr>
              <w:t xml:space="preserve"> and write a cover letter targeting the exact position you’re applying for. Here are some of our most helpful </w:t>
            </w:r>
            <w:hyperlink r:id="rId12" w:history="1">
              <w:r w:rsidRPr="0034213A">
                <w:rPr>
                  <w:rStyle w:val="Hyperlink"/>
                  <w:rFonts w:ascii="Poppins" w:hAnsi="Poppins" w:cs="Poppins"/>
                  <w:color w:val="EF7855"/>
                  <w:sz w:val="20"/>
                  <w:szCs w:val="20"/>
                  <w:u w:val="none"/>
                </w:rPr>
                <w:t>cover letter resources</w:t>
              </w:r>
            </w:hyperlink>
            <w:r w:rsidRPr="0034213A">
              <w:rPr>
                <w:rFonts w:ascii="Poppins" w:hAnsi="Poppins" w:cs="Poppins"/>
                <w:color w:val="EF7855"/>
                <w:sz w:val="20"/>
                <w:szCs w:val="20"/>
              </w:rPr>
              <w:t>:</w:t>
            </w:r>
          </w:p>
          <w:p w14:paraId="6A937D9D" w14:textId="77777777" w:rsidR="0034213A" w:rsidRPr="0034213A" w:rsidRDefault="0034213A" w:rsidP="0034213A">
            <w:pPr>
              <w:autoSpaceDE w:val="0"/>
              <w:autoSpaceDN w:val="0"/>
              <w:adjustRightInd w:val="0"/>
              <w:ind w:left="709" w:right="573"/>
              <w:rPr>
                <w:rFonts w:ascii="Poppins" w:hAnsi="Poppins" w:cs="Poppins"/>
                <w:sz w:val="20"/>
                <w:szCs w:val="20"/>
                <w:lang w:val="en-US"/>
              </w:rPr>
            </w:pPr>
          </w:p>
          <w:p w14:paraId="3746DF4E" w14:textId="77777777" w:rsidR="0034213A" w:rsidRPr="0034213A" w:rsidRDefault="0034213A" w:rsidP="0034213A">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13" w:history="1">
              <w:r w:rsidRPr="0034213A">
                <w:rPr>
                  <w:rStyle w:val="Hyperlink"/>
                  <w:rFonts w:ascii="Poppins" w:hAnsi="Poppins" w:cs="Poppins"/>
                  <w:color w:val="EF7855"/>
                  <w:sz w:val="20"/>
                  <w:szCs w:val="20"/>
                  <w:u w:val="none"/>
                </w:rPr>
                <w:t>Cover Letter Builder</w:t>
              </w:r>
            </w:hyperlink>
          </w:p>
          <w:p w14:paraId="34F18310" w14:textId="77777777" w:rsidR="0034213A" w:rsidRPr="0034213A" w:rsidRDefault="0034213A" w:rsidP="0034213A">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14" w:history="1">
              <w:r w:rsidRPr="0034213A">
                <w:rPr>
                  <w:rStyle w:val="Hyperlink"/>
                  <w:rFonts w:ascii="Poppins" w:hAnsi="Poppins" w:cs="Poppins"/>
                  <w:color w:val="EF7855"/>
                  <w:sz w:val="20"/>
                  <w:szCs w:val="20"/>
                  <w:u w:val="none"/>
                </w:rPr>
                <w:t>How to Write a Cover Letter</w:t>
              </w:r>
            </w:hyperlink>
          </w:p>
          <w:p w14:paraId="303DBA7B" w14:textId="77777777" w:rsidR="0034213A" w:rsidRPr="0034213A" w:rsidRDefault="0034213A" w:rsidP="0034213A">
            <w:pPr>
              <w:ind w:left="709" w:right="571"/>
            </w:pPr>
            <w:r w:rsidRPr="0034213A">
              <w:rPr>
                <w:rFonts w:ascii="Poppins" w:hAnsi="Poppins" w:cs="Poppins"/>
                <w:sz w:val="20"/>
                <w:szCs w:val="20"/>
                <w:lang w:val="en-US"/>
              </w:rPr>
              <w:t>·     </w:t>
            </w:r>
            <w:hyperlink r:id="rId15" w:history="1">
              <w:r w:rsidRPr="0034213A">
                <w:rPr>
                  <w:rStyle w:val="Hyperlink"/>
                  <w:rFonts w:ascii="Poppins" w:hAnsi="Poppins" w:cs="Poppins"/>
                  <w:color w:val="EF7855"/>
                  <w:sz w:val="20"/>
                  <w:szCs w:val="20"/>
                  <w:u w:val="none"/>
                </w:rPr>
                <w:t>Cover Letter Examples by Industry</w:t>
              </w:r>
            </w:hyperlink>
          </w:p>
          <w:p w14:paraId="4B27C6F7" w14:textId="77777777" w:rsidR="0034213A" w:rsidRPr="0034213A" w:rsidRDefault="0034213A" w:rsidP="0034213A">
            <w:pPr>
              <w:ind w:left="709" w:right="571"/>
              <w:rPr>
                <w:sz w:val="20"/>
                <w:szCs w:val="20"/>
              </w:rPr>
            </w:pPr>
            <w:r w:rsidRPr="0034213A">
              <w:rPr>
                <w:rFonts w:ascii="Poppins" w:hAnsi="Poppins" w:cs="Poppins"/>
                <w:sz w:val="20"/>
                <w:szCs w:val="20"/>
                <w:lang w:val="en-US"/>
              </w:rPr>
              <w:t>·     </w:t>
            </w:r>
            <w:hyperlink r:id="rId16" w:history="1">
              <w:r w:rsidRPr="0034213A">
                <w:rPr>
                  <w:rStyle w:val="Hyperlink"/>
                  <w:rFonts w:ascii="Poppins" w:hAnsi="Poppins" w:cs="Poppins"/>
                  <w:color w:val="EF7855"/>
                  <w:sz w:val="20"/>
                  <w:szCs w:val="20"/>
                  <w:u w:val="none"/>
                </w:rPr>
                <w:t>Cover Letter Format</w:t>
              </w:r>
            </w:hyperlink>
          </w:p>
          <w:p w14:paraId="5008DA1B" w14:textId="77777777" w:rsidR="0034213A" w:rsidRDefault="0034213A" w:rsidP="0034213A">
            <w:pPr>
              <w:ind w:right="571"/>
              <w:rPr>
                <w:rFonts w:ascii="Poppins" w:hAnsi="Poppins" w:cs="Poppins"/>
                <w:color w:val="EF7855"/>
                <w:sz w:val="20"/>
                <w:szCs w:val="20"/>
                <w:lang w:val="en-US"/>
              </w:rPr>
            </w:pPr>
          </w:p>
          <w:p w14:paraId="7EA4189E" w14:textId="77777777" w:rsidR="0034213A" w:rsidRDefault="0034213A" w:rsidP="0034213A">
            <w:pPr>
              <w:ind w:left="709" w:right="571"/>
              <w:rPr>
                <w:rFonts w:ascii="Poppins" w:hAnsi="Poppins" w:cs="Poppins"/>
                <w:color w:val="EF7855"/>
                <w:sz w:val="20"/>
                <w:szCs w:val="20"/>
                <w:lang w:val="en-US"/>
              </w:rPr>
            </w:pPr>
          </w:p>
          <w:p w14:paraId="78516B4B" w14:textId="77777777" w:rsidR="0034213A" w:rsidRDefault="0034213A" w:rsidP="0034213A">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668E0CDC" w14:textId="77777777" w:rsidR="0034213A" w:rsidRDefault="0034213A" w:rsidP="0034213A">
            <w:pPr>
              <w:ind w:left="709" w:right="571"/>
              <w:rPr>
                <w:rFonts w:ascii="Poppins" w:hAnsi="Poppins" w:cs="Poppins"/>
                <w:color w:val="000000" w:themeColor="text1"/>
                <w:sz w:val="20"/>
                <w:szCs w:val="20"/>
                <w:lang w:val="en-US"/>
              </w:rPr>
            </w:pPr>
          </w:p>
          <w:p w14:paraId="7290546C" w14:textId="0CAFBA73" w:rsidR="0034213A" w:rsidRDefault="003C602A" w:rsidP="0034213A">
            <w:pPr>
              <w:ind w:left="709" w:right="571"/>
              <w:rPr>
                <w:rFonts w:ascii="Poppins" w:hAnsi="Poppins" w:cs="Poppins"/>
                <w:sz w:val="20"/>
                <w:szCs w:val="20"/>
              </w:rPr>
            </w:pPr>
            <w:r>
              <w:rPr>
                <w:rFonts w:ascii="Poppins" w:hAnsi="Poppins" w:cs="Poppins"/>
                <w:noProof/>
                <w:sz w:val="20"/>
                <w:szCs w:val="20"/>
              </w:rPr>
              <w:drawing>
                <wp:inline distT="0" distB="0" distL="0" distR="0" wp14:anchorId="4C908A52" wp14:editId="60173CA3">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603A0C8" w14:textId="77777777" w:rsidR="0034213A" w:rsidRDefault="0034213A" w:rsidP="0034213A">
            <w:pPr>
              <w:ind w:left="709" w:right="571"/>
              <w:rPr>
                <w:rFonts w:ascii="Poppins" w:hAnsi="Poppins" w:cs="Poppins"/>
                <w:sz w:val="20"/>
                <w:szCs w:val="20"/>
              </w:rPr>
            </w:pPr>
          </w:p>
          <w:p w14:paraId="743BE1B5" w14:textId="77777777" w:rsidR="0034213A" w:rsidRDefault="0034213A" w:rsidP="0034213A">
            <w:pPr>
              <w:ind w:right="573"/>
              <w:rPr>
                <w:rFonts w:ascii="Poppins" w:hAnsi="Poppins" w:cs="Poppins"/>
                <w:b/>
                <w:bCs/>
                <w:sz w:val="16"/>
                <w:szCs w:val="16"/>
              </w:rPr>
            </w:pPr>
          </w:p>
          <w:p w14:paraId="384EE0C7" w14:textId="77777777" w:rsidR="0034213A" w:rsidRDefault="0034213A" w:rsidP="0034213A">
            <w:pPr>
              <w:ind w:right="573"/>
              <w:rPr>
                <w:rFonts w:ascii="Poppins" w:hAnsi="Poppins" w:cs="Poppins"/>
                <w:b/>
                <w:bCs/>
                <w:sz w:val="16"/>
                <w:szCs w:val="16"/>
              </w:rPr>
            </w:pPr>
          </w:p>
          <w:p w14:paraId="45120E3B" w14:textId="77777777" w:rsidR="0034213A" w:rsidRDefault="0034213A" w:rsidP="0034213A">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63C26CD1" w14:textId="77777777" w:rsidR="0034213A" w:rsidRPr="00FE2560" w:rsidRDefault="0034213A"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34213A">
      <w:pPr>
        <w:rPr>
          <w:sz w:val="4"/>
          <w:szCs w:val="4"/>
        </w:rPr>
      </w:pPr>
    </w:p>
    <w:sectPr w:rsidR="00251187" w:rsidRPr="00DA661D" w:rsidSect="0034213A">
      <w:pgSz w:w="12240" w:h="15840" w:code="1"/>
      <w:pgMar w:top="284" w:right="284" w:bottom="284"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0000000000000000000"/>
    <w:charset w:val="00"/>
    <w:family w:val="roman"/>
    <w:notTrueType/>
    <w:pitch w:val="default"/>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5605"/>
    <w:rsid w:val="00076D64"/>
    <w:rsid w:val="000802B9"/>
    <w:rsid w:val="000874C5"/>
    <w:rsid w:val="000B03D4"/>
    <w:rsid w:val="001153D0"/>
    <w:rsid w:val="00125286"/>
    <w:rsid w:val="00137396"/>
    <w:rsid w:val="00171770"/>
    <w:rsid w:val="00181D58"/>
    <w:rsid w:val="001D5F52"/>
    <w:rsid w:val="001F70D0"/>
    <w:rsid w:val="002056D0"/>
    <w:rsid w:val="00207FF1"/>
    <w:rsid w:val="00231085"/>
    <w:rsid w:val="00251187"/>
    <w:rsid w:val="002726E4"/>
    <w:rsid w:val="002A5690"/>
    <w:rsid w:val="002C2FAC"/>
    <w:rsid w:val="002E25C1"/>
    <w:rsid w:val="00310884"/>
    <w:rsid w:val="003133D8"/>
    <w:rsid w:val="0034213A"/>
    <w:rsid w:val="00382F39"/>
    <w:rsid w:val="00384B60"/>
    <w:rsid w:val="003A78B7"/>
    <w:rsid w:val="003C602A"/>
    <w:rsid w:val="00416AF4"/>
    <w:rsid w:val="004610D8"/>
    <w:rsid w:val="0046510A"/>
    <w:rsid w:val="00466331"/>
    <w:rsid w:val="004B6BC7"/>
    <w:rsid w:val="00501C7F"/>
    <w:rsid w:val="0051620D"/>
    <w:rsid w:val="0054415A"/>
    <w:rsid w:val="00555AC1"/>
    <w:rsid w:val="005856F0"/>
    <w:rsid w:val="005B5914"/>
    <w:rsid w:val="005D5BDD"/>
    <w:rsid w:val="005D5E87"/>
    <w:rsid w:val="005E42CD"/>
    <w:rsid w:val="00653FFF"/>
    <w:rsid w:val="00680B10"/>
    <w:rsid w:val="0069406A"/>
    <w:rsid w:val="006A488E"/>
    <w:rsid w:val="0071102F"/>
    <w:rsid w:val="00716480"/>
    <w:rsid w:val="00761DB6"/>
    <w:rsid w:val="00781B53"/>
    <w:rsid w:val="007A2E91"/>
    <w:rsid w:val="007A3571"/>
    <w:rsid w:val="007F10F2"/>
    <w:rsid w:val="00825567"/>
    <w:rsid w:val="00836FA3"/>
    <w:rsid w:val="00846C69"/>
    <w:rsid w:val="0087365F"/>
    <w:rsid w:val="00884339"/>
    <w:rsid w:val="008C15D3"/>
    <w:rsid w:val="008F526D"/>
    <w:rsid w:val="00903862"/>
    <w:rsid w:val="009206CA"/>
    <w:rsid w:val="0097064B"/>
    <w:rsid w:val="00984025"/>
    <w:rsid w:val="009B70F6"/>
    <w:rsid w:val="009F3DFB"/>
    <w:rsid w:val="00A22D1D"/>
    <w:rsid w:val="00A4556D"/>
    <w:rsid w:val="00A561B4"/>
    <w:rsid w:val="00A83B67"/>
    <w:rsid w:val="00A93ECC"/>
    <w:rsid w:val="00AA7A64"/>
    <w:rsid w:val="00AB786D"/>
    <w:rsid w:val="00AC2868"/>
    <w:rsid w:val="00B2552D"/>
    <w:rsid w:val="00B3321C"/>
    <w:rsid w:val="00B60C77"/>
    <w:rsid w:val="00B85124"/>
    <w:rsid w:val="00BB6E6B"/>
    <w:rsid w:val="00BD703B"/>
    <w:rsid w:val="00BF3F4A"/>
    <w:rsid w:val="00C214E0"/>
    <w:rsid w:val="00C37B34"/>
    <w:rsid w:val="00C91DC8"/>
    <w:rsid w:val="00CA1F5B"/>
    <w:rsid w:val="00CB3CB9"/>
    <w:rsid w:val="00CE59B5"/>
    <w:rsid w:val="00D032DB"/>
    <w:rsid w:val="00D77DB9"/>
    <w:rsid w:val="00D8321C"/>
    <w:rsid w:val="00D963F7"/>
    <w:rsid w:val="00DA661D"/>
    <w:rsid w:val="00DB0AA1"/>
    <w:rsid w:val="00DC5C57"/>
    <w:rsid w:val="00E01BBE"/>
    <w:rsid w:val="00E243F1"/>
    <w:rsid w:val="00E47279"/>
    <w:rsid w:val="00E54AED"/>
    <w:rsid w:val="00E65561"/>
    <w:rsid w:val="00E74251"/>
    <w:rsid w:val="00E772BF"/>
    <w:rsid w:val="00E83EC1"/>
    <w:rsid w:val="00EA2871"/>
    <w:rsid w:val="00EC54F2"/>
    <w:rsid w:val="00ED2FDF"/>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3421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0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umegenius.com/cv-examples" TargetMode="External"/><Relationship Id="rId13" Type="http://schemas.openxmlformats.org/officeDocument/2006/relationships/hyperlink" Target="https://resumegenius.com/cover-letter-build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umegenius.com/cv-maker" TargetMode="External"/><Relationship Id="rId12" Type="http://schemas.openxmlformats.org/officeDocument/2006/relationships/hyperlink" Target="https://resumegenius.com/blog/cover-letter-help"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resumegenius.com/blog/cover-letter-help/cover-letter-format" TargetMode="External"/><Relationship Id="rId1" Type="http://schemas.openxmlformats.org/officeDocument/2006/relationships/numbering" Target="numbering.xml"/><Relationship Id="rId6" Type="http://schemas.openxmlformats.org/officeDocument/2006/relationships/hyperlink" Target="https://resumegenius.com/blog/cv-help/academic-cv" TargetMode="External"/><Relationship Id="rId11" Type="http://schemas.openxmlformats.org/officeDocument/2006/relationships/hyperlink" Target="https://resumegenius.com/cover-letter-templates" TargetMode="External"/><Relationship Id="rId5" Type="http://schemas.openxmlformats.org/officeDocument/2006/relationships/image" Target="media/image1.png"/><Relationship Id="rId15" Type="http://schemas.openxmlformats.org/officeDocument/2006/relationships/hyperlink" Target="https://resumegenius.com/cover-letter-examples" TargetMode="External"/><Relationship Id="rId10" Type="http://schemas.openxmlformats.org/officeDocument/2006/relationships/hyperlink" Target="https://resumegenius.com/blog/cv-help/cv-forma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umegenius.com/blog/resume-help/career-change-resume" TargetMode="External"/><Relationship Id="rId14" Type="http://schemas.openxmlformats.org/officeDocument/2006/relationships/hyperlink" Target="http://resumegenius.com/blog/cover-letter-help/how-to-write-a-cover-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97</cp:revision>
  <cp:lastPrinted>2021-12-28T01:21:00Z</cp:lastPrinted>
  <dcterms:created xsi:type="dcterms:W3CDTF">2021-12-10T05:39:00Z</dcterms:created>
  <dcterms:modified xsi:type="dcterms:W3CDTF">2021-12-28T04:05:00Z</dcterms:modified>
</cp:coreProperties>
</file>